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65" w:rsidRPr="00DD5265" w:rsidRDefault="00DD5265" w:rsidP="00A477F3">
      <w:pPr>
        <w:jc w:val="center"/>
        <w:rPr>
          <w:rFonts w:ascii="Tahoma" w:hAnsi="Tahoma" w:cs="Tahoma"/>
          <w:i/>
        </w:rPr>
      </w:pPr>
      <w:r w:rsidRPr="00DD5265">
        <w:rPr>
          <w:rFonts w:ascii="Tahoma" w:hAnsi="Tahoma" w:cs="Tahoma"/>
          <w:i/>
        </w:rPr>
        <w:t>Návrh</w:t>
      </w:r>
    </w:p>
    <w:p w:rsidR="00190D65" w:rsidRPr="00170EE6" w:rsidRDefault="00B85A7E" w:rsidP="00A477F3">
      <w:pPr>
        <w:jc w:val="center"/>
        <w:outlineLvl w:val="0"/>
        <w:rPr>
          <w:rFonts w:ascii="Tahoma" w:hAnsi="Tahoma" w:cs="Tahoma"/>
          <w:b/>
          <w:sz w:val="24"/>
          <w:szCs w:val="22"/>
        </w:rPr>
      </w:pPr>
      <w:r>
        <w:rPr>
          <w:rFonts w:ascii="Tahoma" w:hAnsi="Tahoma" w:cs="Tahoma"/>
          <w:b/>
          <w:sz w:val="24"/>
          <w:szCs w:val="22"/>
        </w:rPr>
        <w:t xml:space="preserve">Příkazní </w:t>
      </w:r>
      <w:r w:rsidR="00190D65" w:rsidRPr="00170EE6">
        <w:rPr>
          <w:rFonts w:ascii="Tahoma" w:hAnsi="Tahoma" w:cs="Tahoma"/>
          <w:b/>
          <w:sz w:val="24"/>
          <w:szCs w:val="22"/>
        </w:rPr>
        <w:t xml:space="preserve"> smlouva</w:t>
      </w:r>
    </w:p>
    <w:p w:rsidR="00A477F3" w:rsidRDefault="00A477F3" w:rsidP="00A477F3">
      <w:pPr>
        <w:jc w:val="center"/>
        <w:outlineLvl w:val="0"/>
        <w:rPr>
          <w:rFonts w:ascii="Tahoma" w:hAnsi="Tahoma" w:cs="Tahoma"/>
          <w:b/>
          <w:sz w:val="24"/>
          <w:szCs w:val="22"/>
        </w:rPr>
      </w:pPr>
    </w:p>
    <w:p w:rsidR="00A477F3" w:rsidRDefault="00190D65" w:rsidP="00A477F3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A477F3">
        <w:rPr>
          <w:rFonts w:ascii="Tahoma" w:hAnsi="Tahoma" w:cs="Tahoma"/>
          <w:b/>
          <w:sz w:val="28"/>
          <w:szCs w:val="28"/>
        </w:rPr>
        <w:t>o výkonu technického dozoru investora</w:t>
      </w:r>
      <w:r w:rsidR="00A477F3" w:rsidRPr="00A477F3">
        <w:rPr>
          <w:rFonts w:ascii="Tahoma" w:hAnsi="Tahoma" w:cs="Tahoma"/>
          <w:b/>
          <w:sz w:val="28"/>
          <w:szCs w:val="28"/>
        </w:rPr>
        <w:t xml:space="preserve"> </w:t>
      </w:r>
    </w:p>
    <w:p w:rsidR="00A477F3" w:rsidRDefault="00190D65" w:rsidP="00A477F3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A477F3">
        <w:rPr>
          <w:rFonts w:ascii="Tahoma" w:hAnsi="Tahoma" w:cs="Tahoma"/>
          <w:b/>
          <w:sz w:val="28"/>
          <w:szCs w:val="28"/>
        </w:rPr>
        <w:t xml:space="preserve">a </w:t>
      </w:r>
    </w:p>
    <w:p w:rsidR="00190D65" w:rsidRPr="00A477F3" w:rsidRDefault="00190D65" w:rsidP="00A477F3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A477F3">
        <w:rPr>
          <w:rFonts w:ascii="Tahoma" w:hAnsi="Tahoma" w:cs="Tahoma"/>
          <w:b/>
          <w:sz w:val="28"/>
          <w:szCs w:val="28"/>
        </w:rPr>
        <w:t>o výkonu činnosti koordinátora BOZP</w:t>
      </w:r>
    </w:p>
    <w:p w:rsidR="00DA1072" w:rsidRPr="00A477F3" w:rsidRDefault="00DA1072" w:rsidP="00DA1072">
      <w:pPr>
        <w:jc w:val="center"/>
        <w:outlineLvl w:val="0"/>
        <w:rPr>
          <w:rFonts w:ascii="Tahoma" w:hAnsi="Tahoma" w:cs="Tahoma"/>
          <w:b/>
        </w:rPr>
      </w:pPr>
    </w:p>
    <w:p w:rsidR="00DA1072" w:rsidRPr="00170EE6" w:rsidRDefault="00DA1072" w:rsidP="00A477F3">
      <w:pPr>
        <w:jc w:val="both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190D65" w:rsidRPr="00A477F3" w:rsidRDefault="00190D65" w:rsidP="00190D65">
      <w:pPr>
        <w:jc w:val="center"/>
        <w:outlineLvl w:val="0"/>
        <w:rPr>
          <w:rFonts w:ascii="Tahoma" w:hAnsi="Tahoma" w:cs="Tahoma"/>
          <w:b/>
          <w:sz w:val="16"/>
          <w:szCs w:val="16"/>
        </w:rPr>
      </w:pPr>
      <w:r w:rsidRPr="00A477F3">
        <w:rPr>
          <w:rFonts w:ascii="Tahoma" w:hAnsi="Tahoma" w:cs="Tahoma"/>
          <w:sz w:val="16"/>
          <w:szCs w:val="16"/>
        </w:rPr>
        <w:t xml:space="preserve">uzavřená dle </w:t>
      </w:r>
      <w:proofErr w:type="spellStart"/>
      <w:r w:rsidRPr="00A477F3">
        <w:rPr>
          <w:rFonts w:ascii="Tahoma" w:hAnsi="Tahoma" w:cs="Tahoma"/>
          <w:sz w:val="16"/>
          <w:szCs w:val="16"/>
        </w:rPr>
        <w:t>ust</w:t>
      </w:r>
      <w:proofErr w:type="spellEnd"/>
      <w:r w:rsidRPr="00A477F3">
        <w:rPr>
          <w:rFonts w:ascii="Tahoma" w:hAnsi="Tahoma" w:cs="Tahoma"/>
          <w:sz w:val="16"/>
          <w:szCs w:val="16"/>
        </w:rPr>
        <w:t xml:space="preserve">. § </w:t>
      </w:r>
      <w:r w:rsidR="00B85A7E">
        <w:rPr>
          <w:rFonts w:ascii="Tahoma" w:hAnsi="Tahoma" w:cs="Tahoma"/>
          <w:sz w:val="16"/>
          <w:szCs w:val="16"/>
        </w:rPr>
        <w:t>2430</w:t>
      </w:r>
      <w:r w:rsidRPr="00A477F3">
        <w:rPr>
          <w:rFonts w:ascii="Tahoma" w:hAnsi="Tahoma" w:cs="Tahoma"/>
          <w:sz w:val="16"/>
          <w:szCs w:val="16"/>
        </w:rPr>
        <w:t xml:space="preserve"> a násl. zákona č. </w:t>
      </w:r>
      <w:r w:rsidR="00B85A7E">
        <w:rPr>
          <w:rFonts w:ascii="Tahoma" w:hAnsi="Tahoma" w:cs="Tahoma"/>
          <w:sz w:val="16"/>
          <w:szCs w:val="16"/>
        </w:rPr>
        <w:t>89/2012</w:t>
      </w:r>
      <w:r w:rsidRPr="00A477F3">
        <w:rPr>
          <w:rFonts w:ascii="Tahoma" w:hAnsi="Tahoma" w:cs="Tahoma"/>
          <w:sz w:val="16"/>
          <w:szCs w:val="16"/>
        </w:rPr>
        <w:t xml:space="preserve"> Sb., </w:t>
      </w:r>
      <w:r w:rsidR="00B85A7E">
        <w:rPr>
          <w:rFonts w:ascii="Tahoma" w:hAnsi="Tahoma" w:cs="Tahoma"/>
          <w:sz w:val="16"/>
          <w:szCs w:val="16"/>
        </w:rPr>
        <w:t>občanského</w:t>
      </w:r>
      <w:r w:rsidRPr="00A477F3">
        <w:rPr>
          <w:rFonts w:ascii="Tahoma" w:hAnsi="Tahoma" w:cs="Tahoma"/>
          <w:sz w:val="16"/>
          <w:szCs w:val="16"/>
        </w:rPr>
        <w:t xml:space="preserve"> zákoníku, ve znění pozdějších předpisů </w:t>
      </w:r>
    </w:p>
    <w:p w:rsidR="00190D65" w:rsidRPr="00170EE6" w:rsidRDefault="00A477F3" w:rsidP="00190D65">
      <w:pPr>
        <w:jc w:val="both"/>
        <w:rPr>
          <w:rFonts w:ascii="Tahoma" w:hAnsi="Tahoma" w:cs="Tahoma"/>
          <w:caps/>
          <w:sz w:val="22"/>
          <w:szCs w:val="22"/>
        </w:rPr>
      </w:pPr>
      <w:r>
        <w:rPr>
          <w:rFonts w:ascii="Tahoma" w:hAnsi="Tahoma" w:cs="Tahoma"/>
          <w:caps/>
          <w:sz w:val="22"/>
          <w:szCs w:val="22"/>
        </w:rPr>
        <w:t>___________________________________________________________________________</w:t>
      </w:r>
    </w:p>
    <w:p w:rsidR="00A477F3" w:rsidRDefault="00A477F3" w:rsidP="00190D65">
      <w:pPr>
        <w:ind w:left="28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Smluvní strany:</w:t>
      </w: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284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1.</w:t>
      </w:r>
    </w:p>
    <w:p w:rsidR="00807B58" w:rsidRPr="00170EE6" w:rsidRDefault="00807B58" w:rsidP="00807B58">
      <w:pPr>
        <w:ind w:left="284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Zadavatel:  Město Boskovice</w:t>
      </w:r>
    </w:p>
    <w:p w:rsidR="00807B58" w:rsidRPr="00170EE6" w:rsidRDefault="00807B58" w:rsidP="00807B58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Se sídlem:</w:t>
      </w:r>
      <w:r w:rsidRPr="00170EE6">
        <w:rPr>
          <w:rFonts w:ascii="Tahoma" w:hAnsi="Tahoma" w:cs="Tahoma"/>
          <w:sz w:val="22"/>
          <w:szCs w:val="22"/>
        </w:rPr>
        <w:tab/>
        <w:t xml:space="preserve">   Masarykovo náměstí 4/2, Boskovice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</w:p>
    <w:p w:rsidR="00807B58" w:rsidRPr="00170EE6" w:rsidRDefault="00807B58" w:rsidP="00807B58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IČ: 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  <w:t xml:space="preserve">   00279978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</w:p>
    <w:p w:rsidR="00807B58" w:rsidRPr="00170EE6" w:rsidRDefault="00807B58" w:rsidP="00807B58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DIČ: </w:t>
      </w:r>
      <w:r w:rsidRPr="00170EE6">
        <w:rPr>
          <w:rFonts w:ascii="Tahoma" w:hAnsi="Tahoma" w:cs="Tahoma"/>
          <w:sz w:val="22"/>
          <w:szCs w:val="22"/>
        </w:rPr>
        <w:tab/>
        <w:t xml:space="preserve">   CZ00279978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807B58" w:rsidP="00807B58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Jednající:</w:t>
      </w:r>
      <w:r w:rsidRPr="00170EE6">
        <w:rPr>
          <w:rFonts w:ascii="Tahoma" w:hAnsi="Tahoma" w:cs="Tahoma"/>
          <w:sz w:val="22"/>
          <w:szCs w:val="22"/>
        </w:rPr>
        <w:tab/>
        <w:t xml:space="preserve">    </w:t>
      </w:r>
      <w:r>
        <w:rPr>
          <w:rFonts w:ascii="Tahoma" w:hAnsi="Tahoma" w:cs="Tahoma"/>
          <w:sz w:val="22"/>
          <w:szCs w:val="22"/>
        </w:rPr>
        <w:t>Bc.</w:t>
      </w:r>
      <w:r w:rsidRPr="00170EE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Hana Nedomová</w:t>
      </w:r>
      <w:r w:rsidRPr="00170EE6">
        <w:rPr>
          <w:rFonts w:ascii="Tahoma" w:hAnsi="Tahoma" w:cs="Tahoma"/>
          <w:sz w:val="22"/>
          <w:szCs w:val="22"/>
        </w:rPr>
        <w:t>, starost</w:t>
      </w:r>
      <w:r>
        <w:rPr>
          <w:rFonts w:ascii="Tahoma" w:hAnsi="Tahoma" w:cs="Tahoma"/>
          <w:sz w:val="22"/>
          <w:szCs w:val="22"/>
        </w:rPr>
        <w:t>k</w:t>
      </w:r>
      <w:r w:rsidRPr="00170EE6">
        <w:rPr>
          <w:rFonts w:ascii="Tahoma" w:hAnsi="Tahoma" w:cs="Tahoma"/>
          <w:sz w:val="22"/>
          <w:szCs w:val="22"/>
        </w:rPr>
        <w:t>a</w:t>
      </w:r>
      <w:r w:rsidR="00190D65" w:rsidRPr="00170EE6">
        <w:rPr>
          <w:rFonts w:ascii="Tahoma" w:hAnsi="Tahoma" w:cs="Tahoma"/>
          <w:sz w:val="22"/>
          <w:szCs w:val="22"/>
        </w:rPr>
        <w:tab/>
      </w:r>
      <w:r w:rsidR="00190D65"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Kontaktní osoba:</w:t>
      </w:r>
      <w:r w:rsidRPr="00170EE6">
        <w:rPr>
          <w:rFonts w:ascii="Tahoma" w:hAnsi="Tahoma" w:cs="Tahoma"/>
          <w:sz w:val="22"/>
          <w:szCs w:val="22"/>
        </w:rPr>
        <w:tab/>
      </w:r>
      <w:proofErr w:type="gramStart"/>
      <w:r w:rsidR="00857B18" w:rsidRPr="00170EE6">
        <w:rPr>
          <w:rFonts w:ascii="Tahoma" w:hAnsi="Tahoma" w:cs="Tahoma"/>
          <w:sz w:val="22"/>
          <w:szCs w:val="22"/>
        </w:rPr>
        <w:t>Ing.arch.</w:t>
      </w:r>
      <w:proofErr w:type="gramEnd"/>
      <w:r w:rsidR="00857B18" w:rsidRPr="00170EE6">
        <w:rPr>
          <w:rFonts w:ascii="Tahoma" w:hAnsi="Tahoma" w:cs="Tahoma"/>
          <w:sz w:val="22"/>
          <w:szCs w:val="22"/>
        </w:rPr>
        <w:t xml:space="preserve"> Petr Zouhar</w:t>
      </w:r>
      <w:r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E-mail: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  <w:r w:rsidR="00857B18" w:rsidRPr="00170EE6">
        <w:rPr>
          <w:rFonts w:ascii="Tahoma" w:hAnsi="Tahoma" w:cs="Tahoma"/>
          <w:sz w:val="22"/>
          <w:szCs w:val="22"/>
        </w:rPr>
        <w:t>zouhar@boskovice.cz</w:t>
      </w:r>
      <w:r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Telefon: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  <w:r w:rsidR="00170EE6" w:rsidRPr="00170EE6">
        <w:rPr>
          <w:rFonts w:ascii="Tahoma" w:hAnsi="Tahoma" w:cs="Tahoma"/>
          <w:sz w:val="22"/>
          <w:szCs w:val="22"/>
        </w:rPr>
        <w:t>606661356</w:t>
      </w:r>
      <w:r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Fax:</w:t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  <w:r w:rsidRPr="00170EE6">
        <w:rPr>
          <w:rFonts w:ascii="Tahoma" w:hAnsi="Tahoma" w:cs="Tahoma"/>
          <w:sz w:val="22"/>
          <w:szCs w:val="22"/>
        </w:rPr>
        <w:tab/>
      </w:r>
    </w:p>
    <w:p w:rsidR="00190D65" w:rsidRPr="00170EE6" w:rsidRDefault="00190D65" w:rsidP="00190D65">
      <w:pPr>
        <w:ind w:left="284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 </w:t>
      </w:r>
    </w:p>
    <w:p w:rsidR="00190D65" w:rsidRPr="00170EE6" w:rsidRDefault="00190D65" w:rsidP="00190D65">
      <w:pPr>
        <w:ind w:left="284"/>
        <w:jc w:val="both"/>
        <w:rPr>
          <w:rStyle w:val="Siln"/>
          <w:rFonts w:ascii="Tahoma" w:hAnsi="Tahoma" w:cs="Tahoma"/>
          <w:b w:val="0"/>
          <w:sz w:val="22"/>
          <w:szCs w:val="22"/>
        </w:rPr>
      </w:pPr>
      <w:r w:rsidRPr="00170EE6">
        <w:rPr>
          <w:rStyle w:val="Siln"/>
          <w:rFonts w:ascii="Tahoma" w:hAnsi="Tahoma" w:cs="Tahoma"/>
          <w:sz w:val="22"/>
          <w:szCs w:val="22"/>
        </w:rPr>
        <w:t>dále jen „</w:t>
      </w:r>
      <w:r w:rsidR="00B85A7E">
        <w:rPr>
          <w:rStyle w:val="Siln"/>
          <w:rFonts w:ascii="Tahoma" w:hAnsi="Tahoma" w:cs="Tahoma"/>
          <w:i/>
          <w:sz w:val="22"/>
          <w:szCs w:val="22"/>
        </w:rPr>
        <w:t>příkazce“</w:t>
      </w:r>
      <w:r w:rsidRPr="00170EE6">
        <w:rPr>
          <w:rStyle w:val="Siln"/>
          <w:rFonts w:ascii="Tahoma" w:hAnsi="Tahoma" w:cs="Tahoma"/>
          <w:sz w:val="22"/>
          <w:szCs w:val="22"/>
        </w:rPr>
        <w:t xml:space="preserve"> na straně jedné</w:t>
      </w:r>
    </w:p>
    <w:p w:rsidR="00190D65" w:rsidRPr="00170EE6" w:rsidRDefault="00190D65" w:rsidP="00190D65">
      <w:pPr>
        <w:ind w:left="284"/>
        <w:rPr>
          <w:rStyle w:val="Siln"/>
          <w:rFonts w:ascii="Tahoma" w:hAnsi="Tahoma" w:cs="Tahoma"/>
          <w:b w:val="0"/>
          <w:sz w:val="22"/>
          <w:szCs w:val="22"/>
        </w:rPr>
      </w:pPr>
    </w:p>
    <w:p w:rsidR="00190D65" w:rsidRPr="00170EE6" w:rsidRDefault="00190D65" w:rsidP="00190D65">
      <w:pPr>
        <w:ind w:left="284"/>
        <w:rPr>
          <w:rStyle w:val="Siln"/>
          <w:rFonts w:ascii="Tahoma" w:hAnsi="Tahoma" w:cs="Tahoma"/>
          <w:b w:val="0"/>
          <w:sz w:val="22"/>
          <w:szCs w:val="22"/>
        </w:rPr>
      </w:pPr>
      <w:r w:rsidRPr="00170EE6">
        <w:rPr>
          <w:rStyle w:val="Siln"/>
          <w:rFonts w:ascii="Tahoma" w:hAnsi="Tahoma" w:cs="Tahoma"/>
          <w:sz w:val="22"/>
          <w:szCs w:val="22"/>
        </w:rPr>
        <w:t>a</w:t>
      </w:r>
    </w:p>
    <w:p w:rsidR="00190D65" w:rsidRPr="00170EE6" w:rsidRDefault="00190D65" w:rsidP="00190D65">
      <w:pPr>
        <w:ind w:left="284"/>
        <w:rPr>
          <w:rStyle w:val="Siln"/>
          <w:rFonts w:ascii="Tahoma" w:hAnsi="Tahoma" w:cs="Tahoma"/>
          <w:b w:val="0"/>
          <w:sz w:val="22"/>
          <w:szCs w:val="22"/>
        </w:rPr>
      </w:pP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 xml:space="preserve">2. 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b/>
          <w:sz w:val="22"/>
          <w:szCs w:val="22"/>
          <w:highlight w:val="lightGray"/>
        </w:rPr>
      </w:pP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b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Se sídlem: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Zastoupena/jednající: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IČ: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b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DIČ: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Kontaktní osoba: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Email: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807B58" w:rsidRDefault="00190D65" w:rsidP="00190D65">
      <w:pPr>
        <w:ind w:left="284"/>
        <w:jc w:val="both"/>
        <w:rPr>
          <w:rFonts w:ascii="Tahoma" w:hAnsi="Tahoma" w:cs="Tahoma"/>
          <w:sz w:val="22"/>
          <w:szCs w:val="22"/>
          <w:highlight w:val="lightGray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 xml:space="preserve">Tel.: 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b/>
          <w:sz w:val="22"/>
          <w:szCs w:val="22"/>
        </w:rPr>
      </w:pPr>
      <w:r w:rsidRPr="00807B58">
        <w:rPr>
          <w:rFonts w:ascii="Tahoma" w:hAnsi="Tahoma" w:cs="Tahoma"/>
          <w:sz w:val="22"/>
          <w:szCs w:val="22"/>
          <w:highlight w:val="lightGray"/>
        </w:rPr>
        <w:t>Fax:</w:t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sz w:val="22"/>
          <w:szCs w:val="22"/>
          <w:highlight w:val="lightGray"/>
        </w:rPr>
        <w:tab/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807B5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807B5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dále jen „</w:t>
      </w:r>
      <w:r w:rsidR="00B85A7E">
        <w:rPr>
          <w:rFonts w:ascii="Tahoma" w:hAnsi="Tahoma" w:cs="Tahoma"/>
          <w:b/>
          <w:i/>
          <w:sz w:val="22"/>
          <w:szCs w:val="22"/>
        </w:rPr>
        <w:t>příkazník</w:t>
      </w:r>
      <w:r w:rsidR="00B85A7E" w:rsidRPr="00B85A7E">
        <w:rPr>
          <w:rFonts w:ascii="Tahoma" w:hAnsi="Tahoma" w:cs="Tahoma"/>
          <w:b/>
          <w:sz w:val="22"/>
          <w:szCs w:val="22"/>
        </w:rPr>
        <w:t>“</w:t>
      </w:r>
      <w:r w:rsidRPr="00170EE6">
        <w:rPr>
          <w:rFonts w:ascii="Tahoma" w:hAnsi="Tahoma" w:cs="Tahoma"/>
          <w:sz w:val="22"/>
          <w:szCs w:val="22"/>
        </w:rPr>
        <w:t xml:space="preserve"> na straně druhé</w:t>
      </w:r>
    </w:p>
    <w:p w:rsidR="00190D65" w:rsidRPr="00170EE6" w:rsidRDefault="00190D65" w:rsidP="00190D65">
      <w:pPr>
        <w:ind w:left="284"/>
        <w:jc w:val="both"/>
        <w:rPr>
          <w:rStyle w:val="Siln"/>
          <w:rFonts w:ascii="Tahoma" w:hAnsi="Tahoma" w:cs="Tahoma"/>
          <w:b w:val="0"/>
          <w:bCs w:val="0"/>
          <w:sz w:val="22"/>
          <w:szCs w:val="22"/>
        </w:rPr>
      </w:pPr>
      <w:r w:rsidRPr="00170EE6">
        <w:rPr>
          <w:rStyle w:val="Siln"/>
          <w:rFonts w:ascii="Tahoma" w:hAnsi="Tahoma" w:cs="Tahoma"/>
          <w:sz w:val="22"/>
          <w:szCs w:val="22"/>
        </w:rPr>
        <w:t>společně v dalším textu rovněž jako „</w:t>
      </w:r>
      <w:r w:rsidRPr="00170EE6">
        <w:rPr>
          <w:rStyle w:val="Siln"/>
          <w:rFonts w:ascii="Tahoma" w:hAnsi="Tahoma" w:cs="Tahoma"/>
          <w:i/>
          <w:sz w:val="22"/>
          <w:szCs w:val="22"/>
        </w:rPr>
        <w:t>smluvní strany</w:t>
      </w:r>
      <w:r w:rsidRPr="00170EE6">
        <w:rPr>
          <w:rStyle w:val="Siln"/>
          <w:rFonts w:ascii="Tahoma" w:hAnsi="Tahoma" w:cs="Tahoma"/>
          <w:sz w:val="22"/>
          <w:szCs w:val="22"/>
        </w:rPr>
        <w:t>“</w:t>
      </w:r>
    </w:p>
    <w:p w:rsidR="00190D65" w:rsidRPr="00170EE6" w:rsidRDefault="00190D65" w:rsidP="00190D65">
      <w:pPr>
        <w:ind w:left="284"/>
        <w:jc w:val="both"/>
        <w:rPr>
          <w:rStyle w:val="Siln"/>
          <w:rFonts w:ascii="Tahoma" w:hAnsi="Tahoma" w:cs="Tahoma"/>
          <w:b w:val="0"/>
          <w:bCs w:val="0"/>
          <w:sz w:val="22"/>
          <w:szCs w:val="22"/>
        </w:rPr>
      </w:pPr>
    </w:p>
    <w:p w:rsidR="00190D65" w:rsidRPr="00170EE6" w:rsidRDefault="00190D65" w:rsidP="00190D65">
      <w:pPr>
        <w:ind w:left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</w:rPr>
        <w:t xml:space="preserve">uzavřeli tuto mandátní smlouvu o výkonu technického dozoru investora a o výkonu činnosti koordinátora BOZP na akci </w:t>
      </w:r>
      <w:r w:rsidR="00B85A7E" w:rsidRPr="00170EE6">
        <w:rPr>
          <w:rFonts w:ascii="Tahoma" w:hAnsi="Tahoma" w:cs="Tahoma"/>
          <w:sz w:val="22"/>
          <w:szCs w:val="22"/>
        </w:rPr>
        <w:t>„</w:t>
      </w:r>
      <w:r w:rsidR="00B85A7E" w:rsidRPr="00807B58">
        <w:rPr>
          <w:rFonts w:ascii="Tahoma" w:hAnsi="Tahoma" w:cs="Tahoma"/>
          <w:sz w:val="22"/>
          <w:szCs w:val="22"/>
        </w:rPr>
        <w:t>Centrum polytechnické výchovy a vzdělávání pro volbu budoucího povolání</w:t>
      </w:r>
      <w:r w:rsidR="00B85A7E" w:rsidRPr="00170EE6">
        <w:rPr>
          <w:rFonts w:ascii="Tahoma" w:hAnsi="Tahoma" w:cs="Tahoma"/>
          <w:sz w:val="22"/>
          <w:szCs w:val="22"/>
        </w:rPr>
        <w:t xml:space="preserve">“ </w:t>
      </w:r>
      <w:r w:rsidRPr="00170EE6">
        <w:rPr>
          <w:rFonts w:ascii="Tahoma" w:hAnsi="Tahoma" w:cs="Tahoma"/>
          <w:sz w:val="22"/>
          <w:szCs w:val="22"/>
        </w:rPr>
        <w:t>(dále jen „</w:t>
      </w:r>
      <w:r w:rsidRPr="00170EE6">
        <w:rPr>
          <w:rFonts w:ascii="Tahoma" w:hAnsi="Tahoma" w:cs="Tahoma"/>
          <w:b/>
          <w:i/>
          <w:sz w:val="22"/>
          <w:szCs w:val="22"/>
        </w:rPr>
        <w:t>smlouva</w:t>
      </w:r>
      <w:r w:rsidRPr="00170EE6">
        <w:rPr>
          <w:rFonts w:ascii="Tahoma" w:hAnsi="Tahoma" w:cs="Tahoma"/>
          <w:sz w:val="22"/>
          <w:szCs w:val="22"/>
        </w:rPr>
        <w:t>“)</w:t>
      </w:r>
    </w:p>
    <w:p w:rsidR="00190D65" w:rsidRPr="00170EE6" w:rsidRDefault="00190D65" w:rsidP="00190D65">
      <w:pPr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lastRenderedPageBreak/>
        <w:t>Vymezení pojmů</w:t>
      </w:r>
    </w:p>
    <w:p w:rsidR="00190D65" w:rsidRPr="00170EE6" w:rsidRDefault="00190D65" w:rsidP="00190D65">
      <w:pPr>
        <w:keepNext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19"/>
        </w:numPr>
        <w:ind w:left="567" w:hanging="283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Pro účely této smlouvy se rozumí:</w:t>
      </w:r>
    </w:p>
    <w:p w:rsidR="00190D65" w:rsidRPr="00170EE6" w:rsidRDefault="00190D65" w:rsidP="00190D65">
      <w:pPr>
        <w:keepNext/>
        <w:ind w:left="567"/>
        <w:rPr>
          <w:rFonts w:ascii="Tahoma" w:hAnsi="Tahoma" w:cs="Tahoma"/>
          <w:sz w:val="22"/>
          <w:szCs w:val="22"/>
        </w:rPr>
      </w:pPr>
    </w:p>
    <w:p w:rsidR="00190D65" w:rsidRPr="00170EE6" w:rsidRDefault="00190D65" w:rsidP="00807B58">
      <w:pPr>
        <w:keepNext/>
        <w:numPr>
          <w:ilvl w:val="0"/>
          <w:numId w:val="20"/>
        </w:numPr>
        <w:tabs>
          <w:tab w:val="left" w:pos="851"/>
        </w:tabs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zhotovitelem osoba, s níž byla na základě výsledků zadávacího řízení veřejné zakázky s názvem </w:t>
      </w:r>
      <w:r w:rsidR="00125FE5" w:rsidRPr="00170EE6">
        <w:rPr>
          <w:rFonts w:ascii="Tahoma" w:hAnsi="Tahoma" w:cs="Tahoma"/>
          <w:sz w:val="22"/>
          <w:szCs w:val="22"/>
        </w:rPr>
        <w:t>„</w:t>
      </w:r>
      <w:r w:rsidR="00807B58" w:rsidRPr="00807B58">
        <w:rPr>
          <w:rFonts w:ascii="Tahoma" w:hAnsi="Tahoma" w:cs="Tahoma"/>
          <w:sz w:val="22"/>
          <w:szCs w:val="22"/>
        </w:rPr>
        <w:t>Centrum polytechnické výchovy a vzdělávání pro volbu budoucího povolání</w:t>
      </w:r>
      <w:r w:rsidR="00125FE5" w:rsidRPr="00170EE6">
        <w:rPr>
          <w:rFonts w:ascii="Tahoma" w:hAnsi="Tahoma" w:cs="Tahoma"/>
          <w:sz w:val="22"/>
          <w:szCs w:val="22"/>
        </w:rPr>
        <w:t>“</w:t>
      </w:r>
      <w:r w:rsidR="00DA1072" w:rsidRPr="00170EE6">
        <w:rPr>
          <w:rFonts w:ascii="Tahoma" w:hAnsi="Tahoma" w:cs="Tahoma"/>
          <w:sz w:val="22"/>
          <w:szCs w:val="22"/>
        </w:rPr>
        <w:t xml:space="preserve">  </w:t>
      </w:r>
      <w:r w:rsidRPr="00170EE6">
        <w:rPr>
          <w:rFonts w:ascii="Tahoma" w:hAnsi="Tahoma" w:cs="Tahoma"/>
          <w:sz w:val="22"/>
          <w:szCs w:val="22"/>
        </w:rPr>
        <w:t>uzavřena smlouva o dílo;</w:t>
      </w:r>
    </w:p>
    <w:p w:rsidR="00190D65" w:rsidRPr="00170EE6" w:rsidRDefault="00190D65" w:rsidP="00F934D8">
      <w:pPr>
        <w:keepNext/>
        <w:numPr>
          <w:ilvl w:val="0"/>
          <w:numId w:val="20"/>
        </w:numPr>
        <w:tabs>
          <w:tab w:val="left" w:pos="851"/>
        </w:tabs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objednatelem či investorem </w:t>
      </w:r>
      <w:r w:rsidR="00B85A7E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>;</w:t>
      </w:r>
    </w:p>
    <w:p w:rsidR="00190D65" w:rsidRPr="00170EE6" w:rsidRDefault="00190D65" w:rsidP="00807B58">
      <w:pPr>
        <w:keepNext/>
        <w:numPr>
          <w:ilvl w:val="0"/>
          <w:numId w:val="20"/>
        </w:numPr>
        <w:tabs>
          <w:tab w:val="left" w:pos="851"/>
        </w:tabs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smlouvou o dílo smlouva na zhotovení stavby uzavřená mezi objednatelem a</w:t>
      </w:r>
      <w:r w:rsidR="00807B58">
        <w:rPr>
          <w:rFonts w:ascii="Tahoma" w:hAnsi="Tahoma" w:cs="Tahoma"/>
          <w:sz w:val="22"/>
          <w:szCs w:val="22"/>
        </w:rPr>
        <w:t> </w:t>
      </w:r>
      <w:r w:rsidRPr="00170EE6">
        <w:rPr>
          <w:rFonts w:ascii="Tahoma" w:hAnsi="Tahoma" w:cs="Tahoma"/>
          <w:sz w:val="22"/>
          <w:szCs w:val="22"/>
        </w:rPr>
        <w:t xml:space="preserve">zhotovitelem na základě výsledků zadávacího řízení veřejné zakázky s názvem </w:t>
      </w:r>
      <w:r w:rsidR="00807B58">
        <w:rPr>
          <w:rFonts w:ascii="Tahoma" w:hAnsi="Tahoma" w:cs="Tahoma"/>
          <w:sz w:val="22"/>
          <w:szCs w:val="22"/>
        </w:rPr>
        <w:t>„</w:t>
      </w:r>
      <w:r w:rsidR="00807B58" w:rsidRPr="00807B58">
        <w:rPr>
          <w:rFonts w:ascii="Tahoma" w:hAnsi="Tahoma" w:cs="Tahoma"/>
          <w:sz w:val="22"/>
          <w:szCs w:val="22"/>
        </w:rPr>
        <w:t>Centrum polytechnické výchovy a vzdělávání pro volbu budoucího povolání</w:t>
      </w:r>
      <w:r w:rsidR="00B62F05" w:rsidRPr="00170EE6">
        <w:rPr>
          <w:rFonts w:ascii="Tahoma" w:hAnsi="Tahoma" w:cs="Tahoma"/>
          <w:sz w:val="22"/>
          <w:szCs w:val="22"/>
        </w:rPr>
        <w:t>“</w:t>
      </w:r>
    </w:p>
    <w:p w:rsidR="00DA1072" w:rsidRPr="00170EE6" w:rsidRDefault="00DA1072" w:rsidP="00DA1072">
      <w:pPr>
        <w:keepNext/>
        <w:tabs>
          <w:tab w:val="left" w:pos="851"/>
        </w:tabs>
        <w:ind w:left="851"/>
        <w:jc w:val="both"/>
        <w:rPr>
          <w:rFonts w:ascii="Tahoma" w:hAnsi="Tahoma" w:cs="Tahoma"/>
          <w:sz w:val="22"/>
          <w:szCs w:val="22"/>
        </w:rPr>
      </w:pPr>
    </w:p>
    <w:p w:rsidR="00DA1072" w:rsidRPr="00170EE6" w:rsidRDefault="00DA1072" w:rsidP="00DA1072">
      <w:pPr>
        <w:keepNext/>
        <w:tabs>
          <w:tab w:val="left" w:pos="851"/>
        </w:tabs>
        <w:ind w:left="851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Úvodní ustanovení</w:t>
      </w:r>
    </w:p>
    <w:p w:rsidR="00190D65" w:rsidRPr="00170EE6" w:rsidRDefault="00190D65" w:rsidP="00190D65">
      <w:pPr>
        <w:keepNext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4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Účelem této smlouvy je zabezpečení výkonu technického dozoru investora při realizaci stavby a po dokončení </w:t>
      </w:r>
      <w:r w:rsidR="006F6AE8">
        <w:rPr>
          <w:rFonts w:ascii="Tahoma" w:hAnsi="Tahoma" w:cs="Tahoma"/>
          <w:sz w:val="22"/>
          <w:szCs w:val="22"/>
        </w:rPr>
        <w:t xml:space="preserve">kompletního </w:t>
      </w:r>
      <w:r w:rsidR="006F6AE8" w:rsidRPr="006F6AE8">
        <w:rPr>
          <w:rFonts w:ascii="Tahoma" w:hAnsi="Tahoma" w:cs="Tahoma"/>
          <w:sz w:val="22"/>
          <w:szCs w:val="22"/>
        </w:rPr>
        <w:t>díla</w:t>
      </w:r>
      <w:r w:rsidR="00125FE5" w:rsidRPr="006F6AE8">
        <w:rPr>
          <w:rFonts w:ascii="Tahoma" w:hAnsi="Tahoma" w:cs="Tahoma"/>
          <w:sz w:val="22"/>
          <w:szCs w:val="22"/>
        </w:rPr>
        <w:t xml:space="preserve">  </w:t>
      </w:r>
      <w:r w:rsidR="006F6AE8" w:rsidRPr="006F6AE8">
        <w:rPr>
          <w:rFonts w:ascii="Tahoma" w:hAnsi="Tahoma" w:cs="Tahoma"/>
          <w:sz w:val="22"/>
          <w:szCs w:val="22"/>
        </w:rPr>
        <w:t>„C</w:t>
      </w:r>
      <w:r w:rsidR="006F6AE8" w:rsidRPr="00807B58">
        <w:rPr>
          <w:rFonts w:ascii="Tahoma" w:hAnsi="Tahoma" w:cs="Tahoma"/>
          <w:sz w:val="22"/>
          <w:szCs w:val="22"/>
        </w:rPr>
        <w:t>entrum polytechnické výchovy a vzdělávání pro volbu budoucího povolání</w:t>
      </w:r>
      <w:r w:rsidR="006F6AE8">
        <w:rPr>
          <w:rFonts w:ascii="Tahoma" w:hAnsi="Tahoma" w:cs="Tahoma"/>
          <w:sz w:val="22"/>
          <w:szCs w:val="22"/>
        </w:rPr>
        <w:t>“</w:t>
      </w:r>
      <w:r w:rsidRPr="00170EE6">
        <w:rPr>
          <w:rFonts w:ascii="Tahoma" w:hAnsi="Tahoma" w:cs="Tahoma"/>
          <w:sz w:val="22"/>
          <w:szCs w:val="22"/>
        </w:rPr>
        <w:t>, která spočívá ve stavebních pracích dle příslušné projektové dokumentace (dále jen „</w:t>
      </w:r>
      <w:r w:rsidRPr="00170EE6">
        <w:rPr>
          <w:rFonts w:ascii="Tahoma" w:hAnsi="Tahoma" w:cs="Tahoma"/>
          <w:b/>
          <w:i/>
          <w:sz w:val="22"/>
          <w:szCs w:val="22"/>
        </w:rPr>
        <w:t>stavba</w:t>
      </w:r>
      <w:r w:rsidRPr="00170EE6">
        <w:rPr>
          <w:rFonts w:ascii="Tahoma" w:hAnsi="Tahoma" w:cs="Tahoma"/>
          <w:sz w:val="22"/>
          <w:szCs w:val="22"/>
        </w:rPr>
        <w:t>“), zabezpečení výkonu činnosti koordinátora BOZP na staveništi.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DA1072" w:rsidRPr="00F934D8" w:rsidRDefault="00190D65" w:rsidP="003A17F8">
      <w:pPr>
        <w:numPr>
          <w:ilvl w:val="0"/>
          <w:numId w:val="4"/>
        </w:numPr>
        <w:ind w:left="567"/>
        <w:jc w:val="both"/>
        <w:rPr>
          <w:rFonts w:ascii="Tahoma" w:hAnsi="Tahoma" w:cs="Tahoma"/>
          <w:sz w:val="22"/>
          <w:szCs w:val="22"/>
        </w:rPr>
      </w:pPr>
      <w:r w:rsidRPr="003A17F8">
        <w:rPr>
          <w:rFonts w:ascii="Tahoma" w:hAnsi="Tahoma" w:cs="Tahoma"/>
          <w:sz w:val="22"/>
          <w:szCs w:val="22"/>
        </w:rPr>
        <w:t>Smlouva je uzavřena na základě výsl</w:t>
      </w:r>
      <w:r w:rsidR="003A17F8">
        <w:rPr>
          <w:rFonts w:ascii="Tahoma" w:hAnsi="Tahoma" w:cs="Tahoma"/>
          <w:sz w:val="22"/>
          <w:szCs w:val="22"/>
        </w:rPr>
        <w:t xml:space="preserve">edků zadávacího řízení s názvem </w:t>
      </w:r>
      <w:r w:rsidR="00D34315" w:rsidRPr="00F934D8">
        <w:rPr>
          <w:rFonts w:ascii="Tahoma" w:hAnsi="Tahoma" w:cs="Tahoma"/>
          <w:i/>
          <w:sz w:val="22"/>
          <w:szCs w:val="22"/>
        </w:rPr>
        <w:t>Zajištění technického dozoru a koordinátora BOZP na stavbě „Centrum polytechnické výchovy a vzdělávání pro volbu budoucího povolání“</w:t>
      </w:r>
      <w:r w:rsidR="003A17F8" w:rsidRPr="00F934D8">
        <w:rPr>
          <w:rFonts w:ascii="Tahoma" w:hAnsi="Tahoma" w:cs="Tahoma"/>
          <w:bCs/>
          <w:sz w:val="22"/>
          <w:szCs w:val="22"/>
        </w:rPr>
        <w:t>.</w:t>
      </w:r>
      <w:r w:rsidR="00DA1072" w:rsidRPr="00F934D8">
        <w:rPr>
          <w:rFonts w:ascii="Tahoma" w:hAnsi="Tahoma" w:cs="Tahoma"/>
          <w:bCs/>
          <w:szCs w:val="22"/>
        </w:rPr>
        <w:t xml:space="preserve">                                                           </w:t>
      </w:r>
    </w:p>
    <w:p w:rsidR="00190D65" w:rsidRPr="00170EE6" w:rsidRDefault="00190D65" w:rsidP="003A17F8">
      <w:pPr>
        <w:ind w:left="525"/>
        <w:jc w:val="both"/>
        <w:rPr>
          <w:rFonts w:ascii="Tahoma" w:hAnsi="Tahoma" w:cs="Tahoma"/>
          <w:sz w:val="22"/>
          <w:szCs w:val="22"/>
        </w:rPr>
      </w:pPr>
      <w:r w:rsidRPr="00F934D8">
        <w:rPr>
          <w:rFonts w:ascii="Tahoma" w:hAnsi="Tahoma" w:cs="Tahoma"/>
          <w:sz w:val="22"/>
          <w:szCs w:val="22"/>
        </w:rPr>
        <w:t>Jednotlivá ustanovení této smlouvy tak budou vykládána v souladu se zadáva</w:t>
      </w:r>
      <w:r w:rsidRPr="00170EE6">
        <w:rPr>
          <w:rFonts w:ascii="Tahoma" w:hAnsi="Tahoma" w:cs="Tahoma"/>
          <w:sz w:val="22"/>
          <w:szCs w:val="22"/>
        </w:rPr>
        <w:t xml:space="preserve">cími </w:t>
      </w:r>
      <w:r w:rsidR="002A7137" w:rsidRPr="00170EE6">
        <w:rPr>
          <w:rFonts w:ascii="Tahoma" w:hAnsi="Tahoma" w:cs="Tahoma"/>
          <w:sz w:val="22"/>
          <w:szCs w:val="22"/>
        </w:rPr>
        <w:t xml:space="preserve">   </w:t>
      </w:r>
      <w:r w:rsidRPr="00170EE6">
        <w:rPr>
          <w:rFonts w:ascii="Tahoma" w:hAnsi="Tahoma" w:cs="Tahoma"/>
          <w:sz w:val="22"/>
          <w:szCs w:val="22"/>
        </w:rPr>
        <w:t>podmínkami v předchozí větě uvedeného zadávacího řízení.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B85A7E" w:rsidP="00190D65">
      <w:pPr>
        <w:numPr>
          <w:ilvl w:val="0"/>
          <w:numId w:val="4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se zavazuje dodržovat při plnění předmětu této smlouvy všechny závazné právní předpisy platné na území ČR, jakož i přímo účinné právní předpisy Evropské unie, resp. Evropských společenství a interní předpisy mandanta.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B85A7E" w:rsidP="00190D65">
      <w:pPr>
        <w:numPr>
          <w:ilvl w:val="0"/>
          <w:numId w:val="4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prohlašuje, že je osobou odborně způsobilou a oprávněnou v souladu s platnými právními předpisy ke splnění předmětu této smlouvy a že se v dostatečném rozsahu seznámil s veškerými požadavky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dle této smlouvy, přičemž si není vědom žádných překážek, které by mu bránily v poskytnutí sjednaného plnění mandantovi tak, aby byl zajištěn účel této smlouvy.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Předmět smlouvy</w:t>
      </w:r>
    </w:p>
    <w:p w:rsidR="00190D65" w:rsidRPr="00170EE6" w:rsidRDefault="00190D65" w:rsidP="00190D65">
      <w:pPr>
        <w:keepNext/>
        <w:ind w:left="567" w:hanging="567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5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Předmětem této smlouvy je závazek </w:t>
      </w:r>
      <w:r w:rsidR="00B85A7E">
        <w:rPr>
          <w:rFonts w:ascii="Tahoma" w:hAnsi="Tahoma" w:cs="Tahoma"/>
          <w:sz w:val="22"/>
          <w:szCs w:val="22"/>
        </w:rPr>
        <w:t>příkazníka</w:t>
      </w:r>
      <w:r w:rsidRPr="00170EE6">
        <w:rPr>
          <w:rFonts w:ascii="Tahoma" w:hAnsi="Tahoma" w:cs="Tahoma"/>
          <w:sz w:val="22"/>
          <w:szCs w:val="22"/>
        </w:rPr>
        <w:t xml:space="preserve"> </w:t>
      </w:r>
      <w:r w:rsidR="00B85A7E">
        <w:rPr>
          <w:rFonts w:ascii="Tahoma" w:hAnsi="Tahoma" w:cs="Tahoma"/>
          <w:sz w:val="22"/>
          <w:szCs w:val="22"/>
        </w:rPr>
        <w:t xml:space="preserve">obstarat </w:t>
      </w:r>
      <w:r w:rsidRPr="00170EE6">
        <w:rPr>
          <w:rFonts w:ascii="Tahoma" w:hAnsi="Tahoma" w:cs="Tahoma"/>
          <w:sz w:val="22"/>
          <w:szCs w:val="22"/>
        </w:rPr>
        <w:t xml:space="preserve">ve prospěch </w:t>
      </w:r>
      <w:r w:rsidR="00B85A7E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 xml:space="preserve"> za odměnu specifikovanou níže v čl. V. této smlouvy výkon technického dozoru investora na stavbě, výkon činnosti koordinátora BOZP na staveništi, a to s odbornou péčí, dle pokynů </w:t>
      </w:r>
      <w:r w:rsidR="00B85A7E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 xml:space="preserve"> a v souladu s jeho zájmy.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B85A7E" w:rsidP="00190D65">
      <w:pPr>
        <w:numPr>
          <w:ilvl w:val="0"/>
          <w:numId w:val="5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tímto za podmínek stanovených v této smlouvě pověřuje </w:t>
      </w:r>
      <w:r>
        <w:rPr>
          <w:rFonts w:ascii="Tahoma" w:hAnsi="Tahoma" w:cs="Tahoma"/>
          <w:sz w:val="22"/>
          <w:szCs w:val="22"/>
        </w:rPr>
        <w:t>příkazníka</w:t>
      </w:r>
      <w:r w:rsidR="00190D65" w:rsidRPr="00170EE6">
        <w:rPr>
          <w:rFonts w:ascii="Tahoma" w:hAnsi="Tahoma" w:cs="Tahoma"/>
          <w:sz w:val="22"/>
          <w:szCs w:val="22"/>
        </w:rPr>
        <w:t xml:space="preserve"> ke všem činnostem nutným k řádnému splnění předmětu této smlouvy a </w:t>
      </w: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 toto pověření přijímá.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B85A7E" w:rsidP="00190D65">
      <w:pPr>
        <w:numPr>
          <w:ilvl w:val="0"/>
          <w:numId w:val="5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se zavazuje zařídit zejména činnosti specifikované v čl. IV. této smlouvy.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rPr>
          <w:rFonts w:ascii="Tahoma" w:hAnsi="Tahoma" w:cs="Tahoma"/>
          <w:b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 xml:space="preserve">Rozsah činnosti </w:t>
      </w:r>
      <w:r w:rsidR="008F794B">
        <w:rPr>
          <w:rFonts w:ascii="Tahoma" w:hAnsi="Tahoma" w:cs="Tahoma"/>
          <w:b/>
          <w:sz w:val="22"/>
          <w:szCs w:val="22"/>
        </w:rPr>
        <w:t>příkazníka</w:t>
      </w:r>
    </w:p>
    <w:p w:rsidR="00190D65" w:rsidRPr="00170EE6" w:rsidRDefault="00190D65" w:rsidP="00190D65">
      <w:pPr>
        <w:keepNext/>
        <w:ind w:left="567" w:hanging="567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B85A7E" w:rsidP="00190D65">
      <w:pPr>
        <w:keepNext/>
        <w:numPr>
          <w:ilvl w:val="0"/>
          <w:numId w:val="2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se zavazuje, že při výkonu technického dozoru investora provede pro </w:t>
      </w:r>
      <w:r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 xml:space="preserve"> zejména tyto činnosti: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v průběhu realizace stavby projedná nutné technické změny projektové dokumentace, provede jejich posouzení z hlediska dopadu na cenu a termín realizace díla a předloží je investorovi k odsouhlasení;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poskytne investorovi potřebnou součinnost při uplatňování práv ze smluvních vztahů souvisejících s realizací stavby v průběhu realizace stavby a při navrhování změn smlouvy v průběhu realizace stavby; 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ověří správnost a oprávněnost všech návrhů zhotovitele na změny ceny, termínů nebo jiných podmínek smlouvy o dílo;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provede kompletní </w:t>
      </w:r>
      <w:r w:rsidR="00F14315" w:rsidRPr="00170EE6">
        <w:rPr>
          <w:rFonts w:ascii="Tahoma" w:hAnsi="Tahoma" w:cs="Tahoma"/>
          <w:sz w:val="22"/>
          <w:szCs w:val="22"/>
        </w:rPr>
        <w:t>celo</w:t>
      </w:r>
      <w:r w:rsidR="004C0900" w:rsidRPr="00170EE6">
        <w:rPr>
          <w:rFonts w:ascii="Tahoma" w:hAnsi="Tahoma" w:cs="Tahoma"/>
          <w:sz w:val="22"/>
          <w:szCs w:val="22"/>
        </w:rPr>
        <w:t xml:space="preserve">denní </w:t>
      </w:r>
      <w:r w:rsidRPr="00170EE6">
        <w:rPr>
          <w:rFonts w:ascii="Tahoma" w:hAnsi="Tahoma" w:cs="Tahoma"/>
          <w:sz w:val="22"/>
          <w:szCs w:val="22"/>
        </w:rPr>
        <w:t>stavební dozor, resp. technický dozor investora, v průběhu realiza</w:t>
      </w:r>
      <w:r w:rsidR="006A1954" w:rsidRPr="00170EE6">
        <w:rPr>
          <w:rFonts w:ascii="Tahoma" w:hAnsi="Tahoma" w:cs="Tahoma"/>
          <w:sz w:val="22"/>
          <w:szCs w:val="22"/>
        </w:rPr>
        <w:t>ce stavby a po dokončení stavby;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organizování a vedení kontrolních dnů stavby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provede kompletní inženýrskou činnost při realizaci stavby a po dokončení stavby, zejména zajistí všechna potřebná povolení a stanoviska v průběhu realizace stavby;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vypracuje a podá žádost o vydání kolaudačního souhlasu stavby;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zajistí závazná stanoviska dotčených orgánů potřebná pro vydání kolaudačního souhlasu;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zajistí vydání kolaudačního souhlasu;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zajistí odstranění případných vad, nedodělků či jiných nedostatků zjištěných při závěrečné kontrolní prohlídce a oznámení této skutečnosti stavebnímu úřadu;</w:t>
      </w:r>
    </w:p>
    <w:p w:rsidR="00190D6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kontrolu věcné a cenové správnosti a úplnosti oceňovacích podkladů a faktur vystavených zhotovitelem a jejich soulad s podmínkami uvedenými ve smlouvě o dílo;</w:t>
      </w:r>
    </w:p>
    <w:p w:rsidR="00190D65" w:rsidRPr="00170EE6" w:rsidRDefault="003A17F8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kontrolu staveniště a </w:t>
      </w:r>
      <w:r w:rsidR="00190D65" w:rsidRPr="00170EE6">
        <w:rPr>
          <w:rFonts w:ascii="Tahoma" w:hAnsi="Tahoma" w:cs="Tahoma"/>
          <w:sz w:val="22"/>
          <w:szCs w:val="22"/>
        </w:rPr>
        <w:t>přilehlých ploch</w:t>
      </w:r>
      <w:r w:rsidR="00B62F05" w:rsidRPr="00170EE6">
        <w:rPr>
          <w:rFonts w:ascii="Tahoma" w:hAnsi="Tahoma" w:cs="Tahoma"/>
          <w:sz w:val="22"/>
          <w:szCs w:val="22"/>
        </w:rPr>
        <w:t xml:space="preserve"> v průběhu stavby a </w:t>
      </w:r>
      <w:r w:rsidR="002A7137" w:rsidRPr="00170EE6">
        <w:rPr>
          <w:rFonts w:ascii="Tahoma" w:hAnsi="Tahoma" w:cs="Tahoma"/>
          <w:sz w:val="22"/>
          <w:szCs w:val="22"/>
        </w:rPr>
        <w:t xml:space="preserve">kontrolu staveniště a  přilehlých ploch </w:t>
      </w:r>
      <w:r w:rsidR="00B62F05" w:rsidRPr="00170EE6">
        <w:rPr>
          <w:rFonts w:ascii="Tahoma" w:hAnsi="Tahoma" w:cs="Tahoma"/>
          <w:sz w:val="22"/>
          <w:szCs w:val="22"/>
        </w:rPr>
        <w:t xml:space="preserve">při vyklizení staveniště </w:t>
      </w:r>
      <w:r w:rsidR="00190D65" w:rsidRPr="00170EE6">
        <w:rPr>
          <w:rFonts w:ascii="Tahoma" w:hAnsi="Tahoma" w:cs="Tahoma"/>
          <w:sz w:val="22"/>
          <w:szCs w:val="22"/>
        </w:rPr>
        <w:t xml:space="preserve"> do původního stavu ve smluvně dohodnutém termínu;</w:t>
      </w:r>
    </w:p>
    <w:p w:rsidR="00125FE5" w:rsidRPr="00170EE6" w:rsidRDefault="00190D65" w:rsidP="00190D65">
      <w:pPr>
        <w:numPr>
          <w:ilvl w:val="0"/>
          <w:numId w:val="3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předá investorovi k archivaci veškeré doklady a dokumentaci o stavbě pořízené v průběhu realizace stavby</w:t>
      </w:r>
      <w:r w:rsidR="00125FE5" w:rsidRPr="00170EE6">
        <w:rPr>
          <w:rFonts w:ascii="Tahoma" w:hAnsi="Tahoma" w:cs="Tahoma"/>
          <w:sz w:val="22"/>
          <w:szCs w:val="22"/>
        </w:rPr>
        <w:t>,</w:t>
      </w:r>
    </w:p>
    <w:p w:rsidR="00190D65" w:rsidRPr="00170EE6" w:rsidRDefault="00125FE5" w:rsidP="00F934D8">
      <w:pPr>
        <w:numPr>
          <w:ilvl w:val="0"/>
          <w:numId w:val="3"/>
        </w:numPr>
        <w:tabs>
          <w:tab w:val="left" w:pos="851"/>
        </w:tabs>
        <w:ind w:left="851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bude plnit veškeré povinnosti pro něj vyplývající z</w:t>
      </w:r>
      <w:r w:rsidR="00F934D8">
        <w:rPr>
          <w:rFonts w:ascii="Tahoma" w:hAnsi="Tahoma" w:cs="Tahoma"/>
          <w:sz w:val="22"/>
          <w:szCs w:val="22"/>
        </w:rPr>
        <w:t xml:space="preserve"> realizace kompletního díla </w:t>
      </w:r>
      <w:r w:rsidR="00F934D8" w:rsidRPr="00F934D8">
        <w:rPr>
          <w:rFonts w:ascii="Tahoma" w:hAnsi="Tahoma" w:cs="Tahoma"/>
          <w:sz w:val="22"/>
          <w:szCs w:val="22"/>
        </w:rPr>
        <w:t>„Centrum polytechnické výchovy a vzdělávání pro volbu budoucího povolání“</w:t>
      </w:r>
      <w:r w:rsidR="00190D65"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ind w:left="567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190D65" w:rsidRPr="00170EE6" w:rsidRDefault="00B85A7E" w:rsidP="00190D65">
      <w:pPr>
        <w:numPr>
          <w:ilvl w:val="0"/>
          <w:numId w:val="2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se dále zavazuje ke všem dalším činnostem potřebným či nutným k řádnému výkonu technického dozoru investora nebo uloženým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v souvislosti s realizací stavby zvláštními právními předpisy.</w:t>
      </w:r>
    </w:p>
    <w:p w:rsidR="00190D65" w:rsidRPr="00170EE6" w:rsidRDefault="00190D65" w:rsidP="00190D65">
      <w:pPr>
        <w:ind w:left="567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190D65" w:rsidRPr="00170EE6" w:rsidRDefault="00B85A7E" w:rsidP="00190D65">
      <w:pPr>
        <w:numPr>
          <w:ilvl w:val="0"/>
          <w:numId w:val="2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se zavazuje, že při výkonu činnosti koordinátora BOZP na staveništi provede pro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zejména tyto činnosti: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seznámí se s podklady pro realizaci stavby (zejména projektovou dokumentací, smlouvami, povoleními, stanovisky či jinými vyjádřeními orgánů veřejné správy a dalšími podklady vážícími </w:t>
      </w:r>
      <w:proofErr w:type="gramStart"/>
      <w:r w:rsidRPr="00170EE6">
        <w:rPr>
          <w:rFonts w:ascii="Tahoma" w:hAnsi="Tahoma" w:cs="Tahoma"/>
          <w:sz w:val="22"/>
          <w:szCs w:val="22"/>
        </w:rPr>
        <w:t>se</w:t>
      </w:r>
      <w:proofErr w:type="gramEnd"/>
      <w:r w:rsidRPr="00170EE6">
        <w:rPr>
          <w:rFonts w:ascii="Tahoma" w:hAnsi="Tahoma" w:cs="Tahoma"/>
          <w:sz w:val="22"/>
          <w:szCs w:val="22"/>
        </w:rPr>
        <w:t xml:space="preserve"> k realizaci stavby);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provede analýzu podkladů pro realizaci stavby 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vyhotoví plán bezpečnosti a ochrany zdraví při práci (dále jen „</w:t>
      </w:r>
      <w:r w:rsidRPr="00170EE6">
        <w:rPr>
          <w:rFonts w:ascii="Tahoma" w:hAnsi="Tahoma" w:cs="Tahoma"/>
          <w:b/>
          <w:i/>
          <w:sz w:val="22"/>
          <w:szCs w:val="22"/>
        </w:rPr>
        <w:t>plán BOZP</w:t>
      </w:r>
      <w:r w:rsidRPr="00170EE6">
        <w:rPr>
          <w:rFonts w:ascii="Tahoma" w:hAnsi="Tahoma" w:cs="Tahoma"/>
          <w:sz w:val="22"/>
          <w:szCs w:val="22"/>
        </w:rPr>
        <w:t>“) a jeho aktualizaci s ohledem na skutečný stav a podstatné změny během realizace stavby;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seznámí </w:t>
      </w:r>
      <w:r w:rsidR="00B85A7E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 xml:space="preserve"> a zhotovitele, případně další osoby, s plánem BOZP a všemi známými bezpečnostními a zdravotními riziky;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oznámí zahájení prací příslušnému oblastnímu inspektorátu práce a jeho aktualizaci s ohledem na skutečný stav a podstatné změny během realizace stavby;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kontrolu dodržování plánu BOZP;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lastRenderedPageBreak/>
        <w:t>kontrolu, případně schválení pracovních a technologických postupů v průběhu realizace stavby z hlediska BOZP;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informuje zhotovitele o zjištěných nedostatcích s uvedením termínu jejich odstranění vč. vyhotovení potřebných podkladů (zejména protokolů) a následné kontrole odstranění zjištěných nedostatků;</w:t>
      </w:r>
    </w:p>
    <w:p w:rsidR="00190D6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zúčastní se kontrolních dnů </w:t>
      </w:r>
    </w:p>
    <w:p w:rsidR="00125FE5" w:rsidRPr="00170EE6" w:rsidRDefault="00190D65" w:rsidP="00190D65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zúčastní se kontrolních prohlídek prováděných orgány veřejné správy a poskytne potřebnou součinnost při jejich průběhu</w:t>
      </w:r>
      <w:r w:rsidR="00125FE5" w:rsidRPr="00170EE6">
        <w:rPr>
          <w:rFonts w:ascii="Tahoma" w:hAnsi="Tahoma" w:cs="Tahoma"/>
          <w:sz w:val="22"/>
          <w:szCs w:val="22"/>
        </w:rPr>
        <w:t>,</w:t>
      </w:r>
    </w:p>
    <w:p w:rsidR="00F934D8" w:rsidRPr="00170EE6" w:rsidRDefault="00F934D8" w:rsidP="00F934D8">
      <w:pPr>
        <w:numPr>
          <w:ilvl w:val="0"/>
          <w:numId w:val="1"/>
        </w:numPr>
        <w:tabs>
          <w:tab w:val="left" w:pos="851"/>
        </w:tabs>
        <w:ind w:left="851" w:hanging="284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bude plnit veškeré povinnosti pro něj vyplývající z</w:t>
      </w:r>
      <w:r>
        <w:rPr>
          <w:rFonts w:ascii="Tahoma" w:hAnsi="Tahoma" w:cs="Tahoma"/>
          <w:sz w:val="22"/>
          <w:szCs w:val="22"/>
        </w:rPr>
        <w:t xml:space="preserve"> realizace kompletního díla </w:t>
      </w:r>
      <w:r w:rsidRPr="00F934D8">
        <w:rPr>
          <w:rFonts w:ascii="Tahoma" w:hAnsi="Tahoma" w:cs="Tahoma"/>
          <w:sz w:val="22"/>
          <w:szCs w:val="22"/>
        </w:rPr>
        <w:t>„Centrum polytechnické výchovy a vzdělávání pro volbu budoucího povolání“</w:t>
      </w:r>
      <w:r w:rsidRPr="00170EE6">
        <w:rPr>
          <w:rFonts w:ascii="Tahoma" w:hAnsi="Tahoma" w:cs="Tahoma"/>
          <w:sz w:val="22"/>
          <w:szCs w:val="22"/>
        </w:rPr>
        <w:t>.</w:t>
      </w:r>
    </w:p>
    <w:p w:rsidR="00190D65" w:rsidRPr="00F934D8" w:rsidRDefault="00190D65" w:rsidP="00F934D8">
      <w:pPr>
        <w:tabs>
          <w:tab w:val="left" w:pos="851"/>
        </w:tabs>
        <w:ind w:left="709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567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190D65" w:rsidRPr="00170EE6" w:rsidRDefault="00A845CF" w:rsidP="00190D65">
      <w:pPr>
        <w:numPr>
          <w:ilvl w:val="0"/>
          <w:numId w:val="2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se dále zavazuje ke všem dalším činnostem potřebným či nutným k řádnému výkonu činnosti koordinátora BOZP na staveništi nebo uloženým </w:t>
      </w:r>
      <w:r>
        <w:rPr>
          <w:rFonts w:ascii="Tahoma" w:hAnsi="Tahoma" w:cs="Tahoma"/>
          <w:sz w:val="22"/>
          <w:szCs w:val="22"/>
        </w:rPr>
        <w:t xml:space="preserve">příkazci </w:t>
      </w:r>
      <w:r w:rsidR="00190D65" w:rsidRPr="00170EE6">
        <w:rPr>
          <w:rFonts w:ascii="Tahoma" w:hAnsi="Tahoma" w:cs="Tahoma"/>
          <w:sz w:val="22"/>
          <w:szCs w:val="22"/>
        </w:rPr>
        <w:t>v souvislosti s realizací stavby zvláštními právními předpisy, zejména zák. č. 309/2006 Sb., o zajištění dalších podmínek bezpečnosti a ochrany zdraví při práci.</w:t>
      </w:r>
    </w:p>
    <w:p w:rsidR="00190D65" w:rsidRPr="00170EE6" w:rsidRDefault="00190D65" w:rsidP="00190D65">
      <w:pPr>
        <w:ind w:left="567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outlineLvl w:val="0"/>
        <w:rPr>
          <w:rFonts w:ascii="Tahoma" w:hAnsi="Tahoma" w:cs="Tahoma"/>
          <w:caps/>
          <w:sz w:val="22"/>
          <w:szCs w:val="22"/>
        </w:rPr>
      </w:pPr>
    </w:p>
    <w:p w:rsidR="00190D65" w:rsidRPr="00170EE6" w:rsidRDefault="00190D65" w:rsidP="00190D65">
      <w:pPr>
        <w:jc w:val="both"/>
        <w:outlineLvl w:val="0"/>
        <w:rPr>
          <w:rFonts w:ascii="Tahoma" w:hAnsi="Tahoma" w:cs="Tahoma"/>
          <w:caps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 xml:space="preserve">Odměna </w:t>
      </w:r>
      <w:r w:rsidR="008F794B">
        <w:rPr>
          <w:rFonts w:ascii="Tahoma" w:hAnsi="Tahoma" w:cs="Tahoma"/>
          <w:b/>
          <w:sz w:val="22"/>
          <w:szCs w:val="22"/>
        </w:rPr>
        <w:t>příkazníka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6"/>
        </w:numPr>
        <w:ind w:hanging="286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Odměna </w:t>
      </w:r>
      <w:r w:rsidR="00A845CF">
        <w:rPr>
          <w:rFonts w:ascii="Tahoma" w:hAnsi="Tahoma" w:cs="Tahoma"/>
          <w:sz w:val="22"/>
          <w:szCs w:val="22"/>
        </w:rPr>
        <w:t>příkazníka</w:t>
      </w:r>
      <w:r w:rsidRPr="00170EE6">
        <w:rPr>
          <w:rFonts w:ascii="Tahoma" w:hAnsi="Tahoma" w:cs="Tahoma"/>
          <w:sz w:val="22"/>
          <w:szCs w:val="22"/>
        </w:rPr>
        <w:t xml:space="preserve"> činí: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F934D8" w:rsidRDefault="00190D65" w:rsidP="00190D65">
      <w:pPr>
        <w:keepNext/>
        <w:ind w:left="709" w:firstLine="11"/>
        <w:rPr>
          <w:rFonts w:ascii="Tahoma" w:hAnsi="Tahoma" w:cs="Tahoma"/>
          <w:sz w:val="22"/>
          <w:szCs w:val="22"/>
          <w:highlight w:val="lightGray"/>
        </w:rPr>
      </w:pPr>
      <w:r w:rsidRPr="00F934D8">
        <w:rPr>
          <w:rFonts w:ascii="Tahoma" w:hAnsi="Tahoma" w:cs="Tahoma"/>
          <w:b/>
          <w:sz w:val="22"/>
          <w:szCs w:val="22"/>
          <w:highlight w:val="lightGray"/>
        </w:rPr>
        <w:t>cena bez DPH: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  <w:t>(</w:t>
      </w:r>
      <w:r w:rsidR="00F934D8" w:rsidRPr="00F934D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F934D8" w:rsidRDefault="00190D65" w:rsidP="00190D65">
      <w:pPr>
        <w:keepNext/>
        <w:ind w:left="709" w:firstLine="11"/>
        <w:rPr>
          <w:rFonts w:ascii="Tahoma" w:hAnsi="Tahoma" w:cs="Tahoma"/>
          <w:sz w:val="22"/>
          <w:szCs w:val="22"/>
          <w:highlight w:val="lightGray"/>
        </w:rPr>
      </w:pPr>
      <w:r w:rsidRPr="00F934D8">
        <w:rPr>
          <w:rFonts w:ascii="Tahoma" w:hAnsi="Tahoma" w:cs="Tahoma"/>
          <w:sz w:val="22"/>
          <w:szCs w:val="22"/>
          <w:highlight w:val="lightGray"/>
        </w:rPr>
        <w:t>sazba DPH:</w:t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F934D8" w:rsidRPr="00F934D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F934D8" w:rsidRDefault="00190D65" w:rsidP="00190D65">
      <w:pPr>
        <w:keepNext/>
        <w:ind w:left="709" w:firstLine="11"/>
        <w:rPr>
          <w:rFonts w:ascii="Tahoma" w:hAnsi="Tahoma" w:cs="Tahoma"/>
          <w:sz w:val="22"/>
          <w:szCs w:val="22"/>
          <w:highlight w:val="lightGray"/>
        </w:rPr>
      </w:pPr>
      <w:r w:rsidRPr="00F934D8">
        <w:rPr>
          <w:rFonts w:ascii="Tahoma" w:hAnsi="Tahoma" w:cs="Tahoma"/>
          <w:sz w:val="22"/>
          <w:szCs w:val="22"/>
          <w:highlight w:val="lightGray"/>
        </w:rPr>
        <w:t>výše DPH:</w:t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(</w:t>
      </w:r>
      <w:r w:rsidR="00F934D8" w:rsidRPr="00F934D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170EE6" w:rsidRDefault="00190D65" w:rsidP="00190D65">
      <w:pPr>
        <w:keepNext/>
        <w:ind w:left="709" w:firstLine="11"/>
        <w:rPr>
          <w:rFonts w:ascii="Tahoma" w:hAnsi="Tahoma" w:cs="Tahoma"/>
          <w:sz w:val="22"/>
          <w:szCs w:val="22"/>
        </w:rPr>
      </w:pPr>
      <w:r w:rsidRPr="00F934D8">
        <w:rPr>
          <w:rFonts w:ascii="Tahoma" w:hAnsi="Tahoma" w:cs="Tahoma"/>
          <w:b/>
          <w:sz w:val="22"/>
          <w:szCs w:val="22"/>
          <w:highlight w:val="lightGray"/>
        </w:rPr>
        <w:t>cena vč. DPH: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ab/>
        <w:t>(</w:t>
      </w:r>
      <w:r w:rsidR="00F934D8" w:rsidRPr="00F934D8">
        <w:rPr>
          <w:rFonts w:ascii="Tahoma" w:hAnsi="Tahoma" w:cs="Tahoma"/>
          <w:b/>
          <w:sz w:val="22"/>
          <w:szCs w:val="22"/>
          <w:highlight w:val="lightGray"/>
        </w:rPr>
        <w:t>***</w:t>
      </w:r>
      <w:r w:rsidRPr="00F934D8">
        <w:rPr>
          <w:rFonts w:ascii="Tahoma" w:hAnsi="Tahoma" w:cs="Tahoma"/>
          <w:b/>
          <w:sz w:val="22"/>
          <w:szCs w:val="22"/>
          <w:highlight w:val="lightGray"/>
        </w:rPr>
        <w:t>)</w:t>
      </w:r>
    </w:p>
    <w:p w:rsidR="00190D65" w:rsidRPr="00170EE6" w:rsidRDefault="00190D65" w:rsidP="00190D65">
      <w:pPr>
        <w:ind w:left="570" w:firstLine="139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709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a to za celý předmět plnění dle této smlouvy, tj. za činnosti dle čl. IV. této smlouvy a všechna další plnění nutná či potřebná k řádnému splnění celého předmětu této smlouvy.</w:t>
      </w:r>
    </w:p>
    <w:p w:rsidR="00190D65" w:rsidRPr="00170EE6" w:rsidRDefault="00190D65" w:rsidP="00190D65">
      <w:pPr>
        <w:ind w:left="570" w:hanging="286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6"/>
        </w:numPr>
        <w:ind w:hanging="286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Odměna </w:t>
      </w:r>
      <w:r w:rsidR="00A845CF">
        <w:rPr>
          <w:rFonts w:ascii="Tahoma" w:hAnsi="Tahoma" w:cs="Tahoma"/>
          <w:sz w:val="22"/>
          <w:szCs w:val="22"/>
        </w:rPr>
        <w:t>příkazníka</w:t>
      </w:r>
      <w:r w:rsidRPr="00170EE6">
        <w:rPr>
          <w:rFonts w:ascii="Tahoma" w:hAnsi="Tahoma" w:cs="Tahoma"/>
          <w:sz w:val="22"/>
          <w:szCs w:val="22"/>
        </w:rPr>
        <w:t xml:space="preserve"> dle odstavce 1. tohoto článku je stanovena jako pevná, nejvýše přípustná a nepřekročitelná, a to za celý předmět plnění dle této smlouvy vč. všech nákladů, jež </w:t>
      </w:r>
      <w:r w:rsidR="00A845CF">
        <w:rPr>
          <w:rFonts w:ascii="Tahoma" w:hAnsi="Tahoma" w:cs="Tahoma"/>
          <w:sz w:val="22"/>
          <w:szCs w:val="22"/>
        </w:rPr>
        <w:t xml:space="preserve">příkazníkovi </w:t>
      </w:r>
      <w:r w:rsidRPr="00170EE6">
        <w:rPr>
          <w:rFonts w:ascii="Tahoma" w:hAnsi="Tahoma" w:cs="Tahoma"/>
          <w:sz w:val="22"/>
          <w:szCs w:val="22"/>
        </w:rPr>
        <w:t>v souvislosti s plněním předmětu této smlouvy vzniknou (náklady na cestovné, telefony apod.).</w:t>
      </w:r>
    </w:p>
    <w:p w:rsidR="00190D65" w:rsidRPr="00170EE6" w:rsidRDefault="00190D65" w:rsidP="00190D65">
      <w:pPr>
        <w:jc w:val="both"/>
        <w:outlineLvl w:val="0"/>
        <w:rPr>
          <w:rFonts w:ascii="Tahoma" w:hAnsi="Tahoma" w:cs="Tahoma"/>
          <w:caps/>
          <w:sz w:val="22"/>
          <w:szCs w:val="22"/>
        </w:rPr>
      </w:pPr>
    </w:p>
    <w:p w:rsidR="00190D65" w:rsidRPr="00170EE6" w:rsidRDefault="00190D65" w:rsidP="00190D65">
      <w:pPr>
        <w:jc w:val="both"/>
        <w:outlineLvl w:val="0"/>
        <w:rPr>
          <w:rFonts w:ascii="Tahoma" w:hAnsi="Tahoma" w:cs="Tahoma"/>
          <w:caps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Platební podmínky</w:t>
      </w:r>
    </w:p>
    <w:p w:rsidR="00190D65" w:rsidRPr="00170EE6" w:rsidRDefault="00190D65" w:rsidP="00190D65">
      <w:pPr>
        <w:keepNext/>
        <w:jc w:val="both"/>
        <w:outlineLvl w:val="0"/>
        <w:rPr>
          <w:rFonts w:ascii="Tahoma" w:hAnsi="Tahoma" w:cs="Tahoma"/>
          <w:caps/>
          <w:sz w:val="22"/>
          <w:szCs w:val="22"/>
        </w:rPr>
      </w:pPr>
    </w:p>
    <w:p w:rsidR="00857B18" w:rsidRPr="00170EE6" w:rsidRDefault="00190D65" w:rsidP="00857B18">
      <w:pPr>
        <w:keepNext/>
        <w:numPr>
          <w:ilvl w:val="0"/>
          <w:numId w:val="7"/>
        </w:numPr>
        <w:ind w:hanging="286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Odměna dle předchozího článku bude hrazena na základě daňových dokladů – faktur vystavených </w:t>
      </w:r>
      <w:r w:rsidR="00A845CF">
        <w:rPr>
          <w:rFonts w:ascii="Tahoma" w:hAnsi="Tahoma" w:cs="Tahoma"/>
          <w:sz w:val="22"/>
          <w:szCs w:val="22"/>
        </w:rPr>
        <w:t>příkazcem</w:t>
      </w:r>
      <w:r w:rsidRPr="00170EE6">
        <w:rPr>
          <w:rFonts w:ascii="Tahoma" w:hAnsi="Tahoma" w:cs="Tahoma"/>
          <w:sz w:val="22"/>
          <w:szCs w:val="22"/>
        </w:rPr>
        <w:t xml:space="preserve"> jedenkrát za kalendářní měsíc, a to dle platebního kalendáře, který tvoří přílohu č. </w:t>
      </w:r>
      <w:r w:rsidR="00170EE6" w:rsidRPr="00170EE6">
        <w:rPr>
          <w:rFonts w:ascii="Tahoma" w:hAnsi="Tahoma" w:cs="Tahoma"/>
          <w:sz w:val="22"/>
          <w:szCs w:val="22"/>
        </w:rPr>
        <w:t>1</w:t>
      </w:r>
      <w:r w:rsidRPr="00170EE6">
        <w:rPr>
          <w:rFonts w:ascii="Tahoma" w:hAnsi="Tahoma" w:cs="Tahoma"/>
          <w:sz w:val="22"/>
          <w:szCs w:val="22"/>
        </w:rPr>
        <w:t xml:space="preserve"> této smlouvy</w:t>
      </w:r>
      <w:r w:rsidR="00B80EBA" w:rsidRPr="00170EE6">
        <w:rPr>
          <w:rFonts w:ascii="Tahoma" w:hAnsi="Tahoma" w:cs="Tahoma"/>
          <w:sz w:val="22"/>
          <w:szCs w:val="22"/>
        </w:rPr>
        <w:t xml:space="preserve"> až do výše 90% ceny</w:t>
      </w:r>
      <w:r w:rsidRPr="00170EE6">
        <w:rPr>
          <w:rFonts w:ascii="Tahoma" w:hAnsi="Tahoma" w:cs="Tahoma"/>
          <w:sz w:val="22"/>
          <w:szCs w:val="22"/>
        </w:rPr>
        <w:t xml:space="preserve">. </w:t>
      </w:r>
      <w:r w:rsidR="00B80EBA" w:rsidRPr="00170EE6">
        <w:rPr>
          <w:rFonts w:ascii="Tahoma" w:hAnsi="Tahoma" w:cs="Tahoma"/>
          <w:sz w:val="22"/>
          <w:szCs w:val="22"/>
        </w:rPr>
        <w:t xml:space="preserve">Zbylých 10% bude uhrazeno na základě konečné faktury vystavené </w:t>
      </w:r>
      <w:r w:rsidR="00170EE6">
        <w:rPr>
          <w:rFonts w:ascii="Tahoma" w:hAnsi="Tahoma" w:cs="Tahoma"/>
          <w:sz w:val="22"/>
          <w:szCs w:val="22"/>
        </w:rPr>
        <w:t xml:space="preserve">po </w:t>
      </w:r>
      <w:r w:rsidR="00857B18" w:rsidRPr="00170EE6">
        <w:rPr>
          <w:rFonts w:ascii="Tahoma" w:hAnsi="Tahoma" w:cs="Tahoma"/>
          <w:sz w:val="22"/>
          <w:szCs w:val="22"/>
        </w:rPr>
        <w:t>odstranění posledních vad, nedodělků či jiných nedostatků stavby zjištěných při závěrečné kontrolní prohlídce.</w:t>
      </w:r>
    </w:p>
    <w:p w:rsidR="00190D65" w:rsidRPr="00170EE6" w:rsidRDefault="00190D65" w:rsidP="00190D65">
      <w:pPr>
        <w:ind w:left="567"/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857B18">
      <w:pPr>
        <w:pStyle w:val="Odstavecseseznamem"/>
        <w:numPr>
          <w:ilvl w:val="0"/>
          <w:numId w:val="7"/>
        </w:numPr>
        <w:jc w:val="both"/>
        <w:outlineLvl w:val="0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Jednotlivé faktury vystavené </w:t>
      </w:r>
      <w:r w:rsidR="00DB771A">
        <w:rPr>
          <w:rFonts w:ascii="Tahoma" w:hAnsi="Tahoma" w:cs="Tahoma"/>
          <w:sz w:val="22"/>
          <w:szCs w:val="22"/>
        </w:rPr>
        <w:t>příkazníkem</w:t>
      </w:r>
      <w:r w:rsidRPr="00170EE6">
        <w:rPr>
          <w:rFonts w:ascii="Tahoma" w:hAnsi="Tahoma" w:cs="Tahoma"/>
          <w:sz w:val="22"/>
          <w:szCs w:val="22"/>
        </w:rPr>
        <w:t xml:space="preserve"> musí splňovat náležitosti daňového dokladu dle § 28 zákona č. 235/2004 Sb., o dani z přidané hodnoty, ve znění pozdějších předpisů. V případě, že mandatář není plátcem DPH, musí faktura splňovat náležitosti účetního dokladu dle § 11 zákona č. 563/1991 Sb., o účetnictví, ve znění pozdějších předpisů.</w:t>
      </w:r>
    </w:p>
    <w:p w:rsidR="00190D65" w:rsidRPr="00170EE6" w:rsidRDefault="00190D65" w:rsidP="00190D65">
      <w:p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857B18">
      <w:pPr>
        <w:numPr>
          <w:ilvl w:val="0"/>
          <w:numId w:val="7"/>
        </w:num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lastRenderedPageBreak/>
        <w:t xml:space="preserve">Lhůta splatnosti faktur musí činit nejméně </w:t>
      </w:r>
      <w:r w:rsidR="00146059" w:rsidRPr="00170EE6">
        <w:rPr>
          <w:rFonts w:ascii="Tahoma" w:hAnsi="Tahoma" w:cs="Tahoma"/>
          <w:sz w:val="22"/>
          <w:szCs w:val="22"/>
        </w:rPr>
        <w:t>2</w:t>
      </w:r>
      <w:r w:rsidRPr="00170EE6">
        <w:rPr>
          <w:rFonts w:ascii="Tahoma" w:hAnsi="Tahoma" w:cs="Tahoma"/>
          <w:sz w:val="22"/>
          <w:szCs w:val="22"/>
        </w:rPr>
        <w:t>0 (</w:t>
      </w:r>
      <w:r w:rsidR="00857B18" w:rsidRPr="00170EE6">
        <w:rPr>
          <w:rFonts w:ascii="Tahoma" w:hAnsi="Tahoma" w:cs="Tahoma"/>
          <w:sz w:val="22"/>
          <w:szCs w:val="22"/>
        </w:rPr>
        <w:t>dvacet</w:t>
      </w:r>
      <w:r w:rsidRPr="00170EE6">
        <w:rPr>
          <w:rFonts w:ascii="Tahoma" w:hAnsi="Tahoma" w:cs="Tahoma"/>
          <w:sz w:val="22"/>
          <w:szCs w:val="22"/>
        </w:rPr>
        <w:t xml:space="preserve">) kalendářních dnů ode dne doručení faktury </w:t>
      </w:r>
      <w:r w:rsidR="00DB771A">
        <w:rPr>
          <w:rFonts w:ascii="Tahoma" w:hAnsi="Tahoma" w:cs="Tahoma"/>
          <w:sz w:val="22"/>
          <w:szCs w:val="22"/>
        </w:rPr>
        <w:t>příkazci</w:t>
      </w:r>
      <w:r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857B18">
      <w:pPr>
        <w:numPr>
          <w:ilvl w:val="0"/>
          <w:numId w:val="7"/>
        </w:num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Nebude-li příslušná faktura obsahovat některou povinnou nebo dohodnutou náležitost nebo bude-li chybně stanovena cena, DPH nebo jiná náležitost faktury, je </w:t>
      </w:r>
      <w:r w:rsidR="00DB771A">
        <w:rPr>
          <w:rFonts w:ascii="Tahoma" w:hAnsi="Tahoma" w:cs="Tahoma"/>
          <w:sz w:val="22"/>
          <w:szCs w:val="22"/>
        </w:rPr>
        <w:t xml:space="preserve">příkazce </w:t>
      </w:r>
      <w:r w:rsidRPr="00170EE6">
        <w:rPr>
          <w:rFonts w:ascii="Tahoma" w:hAnsi="Tahoma" w:cs="Tahoma"/>
          <w:sz w:val="22"/>
          <w:szCs w:val="22"/>
        </w:rPr>
        <w:t xml:space="preserve">oprávněn tuto fakturu ve lhůtě do 15 dnů ode dne obdržení faktury vrátit druhé smluvní straně k provedení opravy s vyznačením důvodu vrácení. </w:t>
      </w:r>
      <w:r w:rsidR="00DB771A">
        <w:rPr>
          <w:rFonts w:ascii="Tahoma" w:hAnsi="Tahoma" w:cs="Tahoma"/>
          <w:sz w:val="22"/>
          <w:szCs w:val="22"/>
        </w:rPr>
        <w:t>Příkazník</w:t>
      </w:r>
      <w:r w:rsidRPr="00170EE6">
        <w:rPr>
          <w:rFonts w:ascii="Tahoma" w:hAnsi="Tahoma" w:cs="Tahoma"/>
          <w:sz w:val="22"/>
          <w:szCs w:val="22"/>
        </w:rPr>
        <w:t xml:space="preserve"> provede opravu vystavením nové faktury. Od doby odeslání vadné faktury zpět </w:t>
      </w:r>
      <w:r w:rsidR="00DB771A">
        <w:rPr>
          <w:rFonts w:ascii="Tahoma" w:hAnsi="Tahoma" w:cs="Tahoma"/>
          <w:sz w:val="22"/>
          <w:szCs w:val="22"/>
        </w:rPr>
        <w:t xml:space="preserve">příkazníkovi </w:t>
      </w:r>
      <w:r w:rsidRPr="00170EE6">
        <w:rPr>
          <w:rFonts w:ascii="Tahoma" w:hAnsi="Tahoma" w:cs="Tahoma"/>
          <w:sz w:val="22"/>
          <w:szCs w:val="22"/>
        </w:rPr>
        <w:t xml:space="preserve">přestává běžet původní lhůta splatnosti. Celá nová lhůta splatnosti běží opět ode dne doručení nově vyhotovené faktury </w:t>
      </w:r>
      <w:r w:rsidR="00DB771A">
        <w:rPr>
          <w:rFonts w:ascii="Tahoma" w:hAnsi="Tahoma" w:cs="Tahoma"/>
          <w:sz w:val="22"/>
          <w:szCs w:val="22"/>
        </w:rPr>
        <w:t>příkazci.</w:t>
      </w:r>
    </w:p>
    <w:p w:rsidR="00190D65" w:rsidRPr="00170EE6" w:rsidRDefault="00190D65" w:rsidP="00190D65">
      <w:p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857B18">
      <w:pPr>
        <w:numPr>
          <w:ilvl w:val="0"/>
          <w:numId w:val="7"/>
        </w:numPr>
        <w:ind w:left="567" w:hanging="283"/>
        <w:jc w:val="both"/>
        <w:outlineLvl w:val="0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Výše odměny je konečná a je ji možné měnit pouze v případě změny sazby DPH, a to tak, že dodavatel připočítá ke sjednané odměně bez DPH daň z přidané hodnoty v procentní sazbě odpovídající zákonné úpravě účinné k datu uskutečněného zdanitelného plnění. </w:t>
      </w:r>
      <w:r w:rsidR="00DB771A">
        <w:rPr>
          <w:rFonts w:ascii="Tahoma" w:hAnsi="Tahoma" w:cs="Tahoma"/>
          <w:sz w:val="22"/>
          <w:szCs w:val="22"/>
        </w:rPr>
        <w:t xml:space="preserve">Příkazník </w:t>
      </w:r>
      <w:r w:rsidRPr="00170EE6">
        <w:rPr>
          <w:rFonts w:ascii="Tahoma" w:hAnsi="Tahoma" w:cs="Tahoma"/>
          <w:sz w:val="22"/>
          <w:szCs w:val="22"/>
        </w:rPr>
        <w:t>odpovídá za to, že sazba daně z přidané hodnoty bude ve vztahu ke všem plněním poskytovaným na základě této smlouvy stanovena v souladu s platnými právními předpisy.</w:t>
      </w:r>
    </w:p>
    <w:p w:rsidR="00190D65" w:rsidRPr="00170EE6" w:rsidRDefault="00190D65" w:rsidP="00190D65">
      <w:pPr>
        <w:tabs>
          <w:tab w:val="left" w:pos="900"/>
        </w:tabs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tabs>
          <w:tab w:val="left" w:pos="900"/>
        </w:tabs>
        <w:jc w:val="both"/>
        <w:outlineLvl w:val="0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Doba plnění a lhůty plnění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7"/>
        </w:numPr>
        <w:ind w:hanging="286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Tato smlouva se uzavírá na dobu určitou, a to ode dne jejího podpisu do okamžiku odstranění posledních vad, nedodělků či jiných nedostatků stavby zjištěných při závěrečné kontrolní prohlídce</w:t>
      </w:r>
      <w:r w:rsidR="005D71D8">
        <w:rPr>
          <w:rFonts w:ascii="Tahoma" w:hAnsi="Tahoma" w:cs="Tahoma"/>
          <w:sz w:val="22"/>
          <w:szCs w:val="22"/>
        </w:rPr>
        <w:t xml:space="preserve"> a vydání kolaudačního souhlasu</w:t>
      </w:r>
      <w:bookmarkStart w:id="0" w:name="_GoBack"/>
      <w:bookmarkEnd w:id="0"/>
      <w:r w:rsidRPr="00170EE6">
        <w:rPr>
          <w:rFonts w:ascii="Tahoma" w:hAnsi="Tahoma" w:cs="Tahoma"/>
          <w:sz w:val="22"/>
          <w:szCs w:val="22"/>
        </w:rPr>
        <w:t>.</w:t>
      </w:r>
    </w:p>
    <w:p w:rsidR="00146059" w:rsidRPr="00170EE6" w:rsidRDefault="00146059" w:rsidP="00B80EBA">
      <w:pPr>
        <w:keepNext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Místo plnění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DB771A" w:rsidP="00190D65">
      <w:pPr>
        <w:numPr>
          <w:ilvl w:val="0"/>
          <w:numId w:val="2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 bude poskytovat plnění dle této smlouvy v sídle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, v místě realizace stavby, případně na jiném místě určeném </w:t>
      </w:r>
      <w:r>
        <w:rPr>
          <w:rFonts w:ascii="Tahoma" w:hAnsi="Tahoma" w:cs="Tahoma"/>
          <w:sz w:val="22"/>
          <w:szCs w:val="22"/>
        </w:rPr>
        <w:t>příkazcem</w:t>
      </w:r>
      <w:r w:rsidR="00190D65"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 xml:space="preserve">Práva a povinnosti </w:t>
      </w:r>
      <w:r w:rsidR="008F794B">
        <w:rPr>
          <w:rFonts w:ascii="Tahoma" w:hAnsi="Tahoma" w:cs="Tahoma"/>
          <w:b/>
          <w:sz w:val="22"/>
          <w:szCs w:val="22"/>
        </w:rPr>
        <w:t>příkazce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DB771A" w:rsidP="00190D65">
      <w:pPr>
        <w:keepNext/>
        <w:numPr>
          <w:ilvl w:val="0"/>
          <w:numId w:val="10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předat </w:t>
      </w:r>
      <w:r>
        <w:rPr>
          <w:rFonts w:ascii="Tahoma" w:hAnsi="Tahoma" w:cs="Tahoma"/>
          <w:sz w:val="22"/>
          <w:szCs w:val="22"/>
        </w:rPr>
        <w:t>příkazníkovi</w:t>
      </w:r>
      <w:r w:rsidR="00190D65" w:rsidRPr="00170EE6">
        <w:rPr>
          <w:rFonts w:ascii="Tahoma" w:hAnsi="Tahoma" w:cs="Tahoma"/>
          <w:sz w:val="22"/>
          <w:szCs w:val="22"/>
        </w:rPr>
        <w:t xml:space="preserve"> včas podklady pro realizaci stavby (zejména projektovou dokumentaci, smlouvy, povoleními, stanoviska či jiná vyjádření orgánů veřejné správy a další podklady vážící </w:t>
      </w:r>
      <w:proofErr w:type="gramStart"/>
      <w:r w:rsidR="00190D65" w:rsidRPr="00170EE6">
        <w:rPr>
          <w:rFonts w:ascii="Tahoma" w:hAnsi="Tahoma" w:cs="Tahoma"/>
          <w:sz w:val="22"/>
          <w:szCs w:val="22"/>
        </w:rPr>
        <w:t>se</w:t>
      </w:r>
      <w:proofErr w:type="gramEnd"/>
      <w:r w:rsidR="00190D65" w:rsidRPr="00170EE6">
        <w:rPr>
          <w:rFonts w:ascii="Tahoma" w:hAnsi="Tahoma" w:cs="Tahoma"/>
          <w:sz w:val="22"/>
          <w:szCs w:val="22"/>
        </w:rPr>
        <w:t xml:space="preserve"> k realizaci stavby), jež jsou nutné k řádnému plnění předmětu této smlouvy, pokud z povahy věci nevyplývá, že je má obstarat </w:t>
      </w: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DB771A" w:rsidP="00190D65">
      <w:pPr>
        <w:numPr>
          <w:ilvl w:val="0"/>
          <w:numId w:val="10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poskytnout </w:t>
      </w:r>
      <w:r>
        <w:rPr>
          <w:rFonts w:ascii="Tahoma" w:hAnsi="Tahoma" w:cs="Tahoma"/>
          <w:sz w:val="22"/>
          <w:szCs w:val="22"/>
        </w:rPr>
        <w:t xml:space="preserve">příkazníkovi </w:t>
      </w:r>
      <w:r w:rsidR="00190D65" w:rsidRPr="00170EE6">
        <w:rPr>
          <w:rFonts w:ascii="Tahoma" w:hAnsi="Tahoma" w:cs="Tahoma"/>
          <w:sz w:val="22"/>
          <w:szCs w:val="22"/>
        </w:rPr>
        <w:t xml:space="preserve">pokyny a potřebnou součinnost k řádnému plnění předmětu této smlouvy, a to na základě výzvy </w:t>
      </w:r>
      <w:r>
        <w:rPr>
          <w:rFonts w:ascii="Tahoma" w:hAnsi="Tahoma" w:cs="Tahoma"/>
          <w:sz w:val="22"/>
          <w:szCs w:val="22"/>
        </w:rPr>
        <w:t>příkazníka</w:t>
      </w:r>
      <w:r w:rsidR="00190D65" w:rsidRPr="00170EE6">
        <w:rPr>
          <w:rFonts w:ascii="Tahoma" w:hAnsi="Tahoma" w:cs="Tahoma"/>
          <w:sz w:val="22"/>
          <w:szCs w:val="22"/>
        </w:rPr>
        <w:t xml:space="preserve"> a ve lhůtách přiměřených povaze a náročnosti požadované součinnosti.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DB771A" w:rsidP="00190D65">
      <w:pPr>
        <w:numPr>
          <w:ilvl w:val="0"/>
          <w:numId w:val="10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 xml:space="preserve">je povinen udělit </w:t>
      </w:r>
      <w:r w:rsidR="00E00C43">
        <w:rPr>
          <w:rFonts w:ascii="Tahoma" w:hAnsi="Tahoma" w:cs="Tahoma"/>
          <w:sz w:val="22"/>
          <w:szCs w:val="22"/>
        </w:rPr>
        <w:t>příkazníkovi</w:t>
      </w:r>
      <w:r w:rsidR="00190D65" w:rsidRPr="00170EE6">
        <w:rPr>
          <w:rFonts w:ascii="Tahoma" w:hAnsi="Tahoma" w:cs="Tahoma"/>
          <w:sz w:val="22"/>
          <w:szCs w:val="22"/>
        </w:rPr>
        <w:t xml:space="preserve"> písemnou plnou moc, je-li to potřeba k řádnému plnění předmětu této smlouvy. Platnost všech plných mocí, udělených </w:t>
      </w:r>
      <w:r w:rsidR="00E00C43">
        <w:rPr>
          <w:rFonts w:ascii="Tahoma" w:hAnsi="Tahoma" w:cs="Tahoma"/>
          <w:sz w:val="22"/>
          <w:szCs w:val="22"/>
        </w:rPr>
        <w:t>příkazníkovi příkazcem</w:t>
      </w:r>
      <w:r w:rsidR="00190D65" w:rsidRPr="00170EE6">
        <w:rPr>
          <w:rFonts w:ascii="Tahoma" w:hAnsi="Tahoma" w:cs="Tahoma"/>
          <w:sz w:val="22"/>
          <w:szCs w:val="22"/>
        </w:rPr>
        <w:t xml:space="preserve"> v souvislosti s plněním předmětu této smlouvy, končí nejpozději s koncem platnosti této smlouvy, nedohodnou-li se smluvní strany písemně jinak.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numPr>
          <w:ilvl w:val="0"/>
          <w:numId w:val="10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je oprávněn požadovat předložení pojistné smlouvy dle čl. X. odst. </w:t>
      </w:r>
      <w:r w:rsidR="00D53DE7" w:rsidRPr="00170EE6">
        <w:rPr>
          <w:rFonts w:ascii="Tahoma" w:hAnsi="Tahoma" w:cs="Tahoma"/>
          <w:sz w:val="22"/>
          <w:szCs w:val="22"/>
        </w:rPr>
        <w:t>8</w:t>
      </w:r>
      <w:r w:rsidR="00190D65" w:rsidRPr="00170EE6">
        <w:rPr>
          <w:rFonts w:ascii="Tahoma" w:hAnsi="Tahoma" w:cs="Tahoma"/>
          <w:sz w:val="22"/>
          <w:szCs w:val="22"/>
        </w:rPr>
        <w:t xml:space="preserve"> této smlouvy a kdykoliv po dobu jejího trvání. Nepředložení pojistné smlouvy je považováno za podstatné porušení této smlouvy.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 xml:space="preserve">Práva a povinnosti </w:t>
      </w:r>
      <w:r w:rsidR="008F794B">
        <w:rPr>
          <w:rFonts w:ascii="Tahoma" w:hAnsi="Tahoma" w:cs="Tahoma"/>
          <w:b/>
          <w:sz w:val="22"/>
          <w:szCs w:val="22"/>
        </w:rPr>
        <w:t>příkazníka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keepNext/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při plnění předmětu této smlouvy postupovat s odbornou péčí a činnosti, k nimž se dle této smlouvy zavázal, je povinen uskutečňovat podle pokynů </w:t>
      </w:r>
      <w:r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>a v souladu s jeho zájmy.</w:t>
      </w:r>
    </w:p>
    <w:p w:rsidR="00190D65" w:rsidRPr="00170EE6" w:rsidRDefault="00190D65" w:rsidP="00190D65">
      <w:pPr>
        <w:ind w:left="570" w:hanging="286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pravidelně informovat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o své činnosti, zejména je povinen bez zbytečného odkladu oznámit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všechny okolnosti, které při plnění předmětu smlouvy zjistil a jež by mohly mít vliv na změnu pokynů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a upozornit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na případné prodlení s plněním časového plánu stavby.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je povinen bez zbytečného odkladu upozornit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na nevhodnost pokynů či věcí daných mu </w:t>
      </w:r>
      <w:r>
        <w:rPr>
          <w:rFonts w:ascii="Tahoma" w:hAnsi="Tahoma" w:cs="Tahoma"/>
          <w:sz w:val="22"/>
          <w:szCs w:val="22"/>
        </w:rPr>
        <w:t>příkazcem</w:t>
      </w:r>
      <w:r w:rsidR="00190D65" w:rsidRPr="00170EE6">
        <w:rPr>
          <w:rFonts w:ascii="Tahoma" w:hAnsi="Tahoma" w:cs="Tahoma"/>
          <w:sz w:val="22"/>
          <w:szCs w:val="22"/>
        </w:rPr>
        <w:t xml:space="preserve"> k plnění předmětu této smlouvy a na rizika z nic</w:t>
      </w:r>
      <w:r>
        <w:rPr>
          <w:rFonts w:ascii="Tahoma" w:hAnsi="Tahoma" w:cs="Tahoma"/>
          <w:sz w:val="22"/>
          <w:szCs w:val="22"/>
        </w:rPr>
        <w:t>h vyplývající, jestliže 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mohl tuto nevhodnost zjistit při vynaložení odborné péče.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bez zbytečného odkladu oznámit </w:t>
      </w:r>
      <w:r>
        <w:rPr>
          <w:rFonts w:ascii="Tahoma" w:hAnsi="Tahoma" w:cs="Tahoma"/>
          <w:sz w:val="22"/>
          <w:szCs w:val="22"/>
        </w:rPr>
        <w:t xml:space="preserve">příkazci </w:t>
      </w:r>
      <w:r w:rsidR="00190D65" w:rsidRPr="00170EE6">
        <w:rPr>
          <w:rFonts w:ascii="Tahoma" w:hAnsi="Tahoma" w:cs="Tahoma"/>
          <w:sz w:val="22"/>
          <w:szCs w:val="22"/>
        </w:rPr>
        <w:t xml:space="preserve">všechny překážky, které způsobily nebo by mohly způsobit, že </w:t>
      </w: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nebude moci řádně plnit povinnosti z této smlouvy vyplývající a je povinen poskytnout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potřebnou součinnost při odstraňování těchto překážek.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E00C43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archivovat veškeré doklady, zápisy a jinou dokumentaci, kterou získá či vyhotoví v průběhu realizace stavby, a předat ji </w:t>
      </w:r>
      <w:r w:rsidR="008F794B"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nejpozději v okamžiku ukončení této smlouvy.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bez zbytečného odkladu předat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všechny věci, které za něho převzal při plnění předmětu této smlouvy (zejména veškeré písemnosti, doklady, zprávy, atesty, protokoly a jiné listiny, které </w:t>
      </w: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>v souvislosti s plněním předmětu této smlouvy převzal nebo obdržel), nedohodnou-li se písemně jinak.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není oprávněn bez předchozího písemného souhlasu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>:</w:t>
      </w:r>
    </w:p>
    <w:p w:rsidR="00190D65" w:rsidRPr="00170EE6" w:rsidRDefault="00190D65" w:rsidP="00190D65">
      <w:pPr>
        <w:numPr>
          <w:ilvl w:val="0"/>
          <w:numId w:val="11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 odsouhlasení změn technologií, materiálů či výrobků a změn jejich cen;</w:t>
      </w:r>
    </w:p>
    <w:p w:rsidR="00190D65" w:rsidRPr="00170EE6" w:rsidRDefault="00190D65" w:rsidP="00190D65">
      <w:pPr>
        <w:numPr>
          <w:ilvl w:val="0"/>
          <w:numId w:val="11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 rozhodování o vícepracích, změnách projektu apod.;</w:t>
      </w:r>
    </w:p>
    <w:p w:rsidR="00190D65" w:rsidRPr="00170EE6" w:rsidRDefault="00190D65" w:rsidP="00190D65">
      <w:pPr>
        <w:numPr>
          <w:ilvl w:val="0"/>
          <w:numId w:val="11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 převzetí jakýchkoli prací, částí díla či věcí od zhotovitele či jiných subjektů,</w:t>
      </w:r>
    </w:p>
    <w:p w:rsidR="00190D65" w:rsidRPr="00170EE6" w:rsidRDefault="00190D65" w:rsidP="00190D65">
      <w:pPr>
        <w:ind w:firstLine="570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a to i přesto, byla-li mu udělena plná moc.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uzavřít nejpozději do 30 (třiceti) dnů od uzavření této smlouvy pojistnou smlouvu, jejímž předmětem bude pojištění odpovědnosti za škodu způsobenou </w:t>
      </w:r>
      <w:r>
        <w:rPr>
          <w:rFonts w:ascii="Tahoma" w:hAnsi="Tahoma" w:cs="Tahoma"/>
          <w:sz w:val="22"/>
          <w:szCs w:val="22"/>
        </w:rPr>
        <w:t>příkazci  příkazníkem</w:t>
      </w:r>
      <w:r w:rsidR="00190D65" w:rsidRPr="00170EE6">
        <w:rPr>
          <w:rFonts w:ascii="Tahoma" w:hAnsi="Tahoma" w:cs="Tahoma"/>
          <w:sz w:val="22"/>
          <w:szCs w:val="22"/>
        </w:rPr>
        <w:t xml:space="preserve"> v souvislosti s plněním předmětu této smlouvy (dále jen „</w:t>
      </w:r>
      <w:r w:rsidR="00190D65" w:rsidRPr="00170EE6">
        <w:rPr>
          <w:rFonts w:ascii="Tahoma" w:hAnsi="Tahoma" w:cs="Tahoma"/>
          <w:b/>
          <w:i/>
          <w:sz w:val="22"/>
          <w:szCs w:val="22"/>
        </w:rPr>
        <w:t>pojistná smlouva</w:t>
      </w:r>
      <w:r w:rsidR="00190D65" w:rsidRPr="00170EE6">
        <w:rPr>
          <w:rFonts w:ascii="Tahoma" w:hAnsi="Tahoma" w:cs="Tahoma"/>
          <w:sz w:val="22"/>
          <w:szCs w:val="22"/>
        </w:rPr>
        <w:t xml:space="preserve">“). Minimální výše pojistného plnění musí činit 500.000,- Kč (slovy: pět set tisíc korun českých). Pojištění dle tohoto odstavce je mandatář povinen udržovat v platnosti po celou dobu trvání této smlouvy. Nesplnění této povinnosti se považuje za podstatné porušení smlouvy ze strany </w:t>
      </w:r>
      <w:r>
        <w:rPr>
          <w:rFonts w:ascii="Tahoma" w:hAnsi="Tahoma" w:cs="Tahoma"/>
          <w:sz w:val="22"/>
          <w:szCs w:val="22"/>
        </w:rPr>
        <w:t>příkazníka</w:t>
      </w:r>
      <w:r w:rsidR="00190D65" w:rsidRPr="00170EE6">
        <w:rPr>
          <w:rFonts w:ascii="Tahoma" w:hAnsi="Tahoma" w:cs="Tahoma"/>
          <w:sz w:val="22"/>
          <w:szCs w:val="22"/>
        </w:rPr>
        <w:t xml:space="preserve"> a je důvodem pro okamžité odstoupení od smlouvy ze strany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8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zachovávat mlčenlivost o všech skutečnostech, o kterých se dozvěděl v souvislosti s plněním předmětu této smlouvy (zejména o skutečnostech obsažených v projektové či jiné dokumentaci vztahující se ke stavbě), s výjimkou informačních povinností uložených </w:t>
      </w:r>
      <w:r>
        <w:rPr>
          <w:rFonts w:ascii="Tahoma" w:hAnsi="Tahoma" w:cs="Tahoma"/>
          <w:sz w:val="22"/>
          <w:szCs w:val="22"/>
        </w:rPr>
        <w:t xml:space="preserve">příkazníkovi </w:t>
      </w:r>
      <w:r w:rsidR="00190D65" w:rsidRPr="00170EE6">
        <w:rPr>
          <w:rFonts w:ascii="Tahoma" w:hAnsi="Tahoma" w:cs="Tahoma"/>
          <w:sz w:val="22"/>
          <w:szCs w:val="22"/>
        </w:rPr>
        <w:t>zvláštními právními předpisy.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lastRenderedPageBreak/>
        <w:t xml:space="preserve">Odpovědnost </w:t>
      </w:r>
      <w:r w:rsidR="008F794B">
        <w:rPr>
          <w:rFonts w:ascii="Tahoma" w:hAnsi="Tahoma" w:cs="Tahoma"/>
          <w:b/>
          <w:sz w:val="22"/>
          <w:szCs w:val="22"/>
        </w:rPr>
        <w:t xml:space="preserve">příkazce </w:t>
      </w:r>
      <w:r w:rsidRPr="00170EE6">
        <w:rPr>
          <w:rFonts w:ascii="Tahoma" w:hAnsi="Tahoma" w:cs="Tahoma"/>
          <w:b/>
          <w:sz w:val="22"/>
          <w:szCs w:val="22"/>
        </w:rPr>
        <w:t xml:space="preserve"> a </w:t>
      </w:r>
      <w:r w:rsidR="008F794B">
        <w:rPr>
          <w:rFonts w:ascii="Tahoma" w:hAnsi="Tahoma" w:cs="Tahoma"/>
          <w:b/>
          <w:sz w:val="22"/>
          <w:szCs w:val="22"/>
        </w:rPr>
        <w:t>příkazníka</w:t>
      </w:r>
    </w:p>
    <w:p w:rsidR="00190D65" w:rsidRPr="00170EE6" w:rsidRDefault="00190D65" w:rsidP="00190D65">
      <w:pPr>
        <w:keepNext/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keepNext/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 xml:space="preserve"> neodpovídá za škodu vzniklou na věcech použitých </w:t>
      </w:r>
      <w:r>
        <w:rPr>
          <w:rFonts w:ascii="Tahoma" w:hAnsi="Tahoma" w:cs="Tahoma"/>
          <w:sz w:val="22"/>
          <w:szCs w:val="22"/>
        </w:rPr>
        <w:t>příkazníkem</w:t>
      </w:r>
      <w:r w:rsidR="00190D65" w:rsidRPr="00170EE6">
        <w:rPr>
          <w:rFonts w:ascii="Tahoma" w:hAnsi="Tahoma" w:cs="Tahoma"/>
          <w:sz w:val="22"/>
          <w:szCs w:val="22"/>
        </w:rPr>
        <w:t xml:space="preserve"> při plnění předmětu této smlouvy či vnesených do míst plnění.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odpovídá za odbornost, úplnost a kvalitu poskytovaného plnění, zejm. za správnost a úplnost jím provedených kontrolních činností a jím vypracovaných dokumentů a zavazuje se uhradit veškeré škody vzniklé </w:t>
      </w:r>
      <w:r>
        <w:rPr>
          <w:rFonts w:ascii="Tahoma" w:hAnsi="Tahoma" w:cs="Tahoma"/>
          <w:sz w:val="22"/>
          <w:szCs w:val="22"/>
        </w:rPr>
        <w:t xml:space="preserve">příkazci </w:t>
      </w:r>
      <w:r w:rsidR="00190D65" w:rsidRPr="00170EE6">
        <w:rPr>
          <w:rFonts w:ascii="Tahoma" w:hAnsi="Tahoma" w:cs="Tahoma"/>
          <w:sz w:val="22"/>
          <w:szCs w:val="22"/>
        </w:rPr>
        <w:t xml:space="preserve">v důsledku neodborného, neúplného nebo nekvalitního plnění předmětu této smlouvy </w:t>
      </w:r>
      <w:r>
        <w:rPr>
          <w:rFonts w:ascii="Tahoma" w:hAnsi="Tahoma" w:cs="Tahoma"/>
          <w:sz w:val="22"/>
          <w:szCs w:val="22"/>
        </w:rPr>
        <w:t>příkazníkem</w:t>
      </w:r>
      <w:r w:rsidR="00190D65" w:rsidRPr="00170EE6">
        <w:rPr>
          <w:rFonts w:ascii="Tahoma" w:hAnsi="Tahoma" w:cs="Tahoma"/>
          <w:sz w:val="22"/>
          <w:szCs w:val="22"/>
        </w:rPr>
        <w:t>. Toto ustanovení zavazuje smluvní strany dle jejich výslovné vůle i po zániku této smlouvy.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neodpovídá za škodu, jestliže škoda vznikla v důsledku použití nevhodných podkladů, informací a věcí předaných mu </w:t>
      </w:r>
      <w:r>
        <w:rPr>
          <w:rFonts w:ascii="Tahoma" w:hAnsi="Tahoma" w:cs="Tahoma"/>
          <w:sz w:val="22"/>
          <w:szCs w:val="22"/>
        </w:rPr>
        <w:t>příkazcem</w:t>
      </w:r>
      <w:r w:rsidR="00190D65" w:rsidRPr="00170EE6">
        <w:rPr>
          <w:rFonts w:ascii="Tahoma" w:hAnsi="Tahoma" w:cs="Tahoma"/>
          <w:sz w:val="22"/>
          <w:szCs w:val="22"/>
        </w:rPr>
        <w:t xml:space="preserve"> ke zpracování nebo v důsledku nevhodných pokynů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, jestliže </w:t>
      </w: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nemohl při vynaložení odborné péče tuto nevhodnost zjistit. Mohl-li tuto nevhodnost zjistit, odpovídá v plném rozsahu, neupozornil-li písemně bez zbytečného odkladu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na jejich nevhodnost. </w:t>
      </w: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dále neodpovídá za škodu, jestliže škoda vznikla v důsledku prodlení s plněním povinností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>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Veškeré škody je </w:t>
      </w:r>
      <w:r w:rsidR="008F794B">
        <w:rPr>
          <w:rFonts w:ascii="Tahoma" w:hAnsi="Tahoma" w:cs="Tahoma"/>
          <w:sz w:val="22"/>
          <w:szCs w:val="22"/>
        </w:rPr>
        <w:t xml:space="preserve">příkazce </w:t>
      </w:r>
      <w:r w:rsidRPr="00170EE6">
        <w:rPr>
          <w:rFonts w:ascii="Tahoma" w:hAnsi="Tahoma" w:cs="Tahoma"/>
          <w:sz w:val="22"/>
          <w:szCs w:val="22"/>
        </w:rPr>
        <w:t xml:space="preserve">povinen uplatnit u </w:t>
      </w:r>
      <w:r w:rsidR="008F794B">
        <w:rPr>
          <w:rFonts w:ascii="Tahoma" w:hAnsi="Tahoma" w:cs="Tahoma"/>
          <w:sz w:val="22"/>
          <w:szCs w:val="22"/>
        </w:rPr>
        <w:t>příkazníka</w:t>
      </w:r>
      <w:r w:rsidRPr="00170EE6">
        <w:rPr>
          <w:rFonts w:ascii="Tahoma" w:hAnsi="Tahoma" w:cs="Tahoma"/>
          <w:sz w:val="22"/>
          <w:szCs w:val="22"/>
        </w:rPr>
        <w:t xml:space="preserve"> bez zbytečného odkladu poté, kdy se o jejich vzniku dozvěděl. </w:t>
      </w:r>
      <w:r w:rsidR="008F794B">
        <w:rPr>
          <w:rFonts w:ascii="Tahoma" w:hAnsi="Tahoma" w:cs="Tahoma"/>
          <w:sz w:val="22"/>
          <w:szCs w:val="22"/>
        </w:rPr>
        <w:t>Příkazník</w:t>
      </w:r>
      <w:r w:rsidRPr="00170EE6">
        <w:rPr>
          <w:rFonts w:ascii="Tahoma" w:hAnsi="Tahoma" w:cs="Tahoma"/>
          <w:sz w:val="22"/>
          <w:szCs w:val="22"/>
        </w:rPr>
        <w:t xml:space="preserve"> je povinen nahradit </w:t>
      </w:r>
      <w:r w:rsidR="008F794B">
        <w:rPr>
          <w:rFonts w:ascii="Tahoma" w:hAnsi="Tahoma" w:cs="Tahoma"/>
          <w:sz w:val="22"/>
          <w:szCs w:val="22"/>
        </w:rPr>
        <w:t>příkazci</w:t>
      </w:r>
      <w:r w:rsidRPr="00170EE6">
        <w:rPr>
          <w:rFonts w:ascii="Tahoma" w:hAnsi="Tahoma" w:cs="Tahoma"/>
          <w:sz w:val="22"/>
          <w:szCs w:val="22"/>
        </w:rPr>
        <w:t xml:space="preserve"> veškeré škody v přiměřené době po jejich uplatnění.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F794B" w:rsidP="00190D65">
      <w:pPr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 je povinen nahradit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veškeré škody, které mu vznikly v důsledku jednání či opomenutí </w:t>
      </w:r>
      <w:r w:rsidR="00176D17">
        <w:rPr>
          <w:rFonts w:ascii="Tahoma" w:hAnsi="Tahoma" w:cs="Tahoma"/>
          <w:sz w:val="22"/>
          <w:szCs w:val="22"/>
        </w:rPr>
        <w:t>příkazníka</w:t>
      </w:r>
      <w:r w:rsidR="00190D65" w:rsidRPr="00170EE6">
        <w:rPr>
          <w:rFonts w:ascii="Tahoma" w:hAnsi="Tahoma" w:cs="Tahoma"/>
          <w:sz w:val="22"/>
          <w:szCs w:val="22"/>
        </w:rPr>
        <w:t xml:space="preserve">, v plné výši, jakož i náklady vzniklé </w:t>
      </w:r>
      <w:r w:rsidR="00176D17">
        <w:rPr>
          <w:rFonts w:ascii="Tahoma" w:hAnsi="Tahoma" w:cs="Tahoma"/>
          <w:sz w:val="22"/>
          <w:szCs w:val="22"/>
        </w:rPr>
        <w:t>příkazci</w:t>
      </w:r>
      <w:r w:rsidR="00190D65" w:rsidRPr="00170EE6">
        <w:rPr>
          <w:rFonts w:ascii="Tahoma" w:hAnsi="Tahoma" w:cs="Tahoma"/>
          <w:sz w:val="22"/>
          <w:szCs w:val="22"/>
        </w:rPr>
        <w:t xml:space="preserve"> při uplatňování práv z odpovědnosti za tyto škody.</w:t>
      </w:r>
    </w:p>
    <w:p w:rsidR="00190D65" w:rsidRPr="00170EE6" w:rsidRDefault="00190D65" w:rsidP="00190D65">
      <w:pPr>
        <w:ind w:left="57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76D17" w:rsidP="00190D65">
      <w:pPr>
        <w:numPr>
          <w:ilvl w:val="0"/>
          <w:numId w:val="12"/>
        </w:numPr>
        <w:ind w:hanging="28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170EE6">
        <w:rPr>
          <w:rFonts w:ascii="Tahoma" w:hAnsi="Tahoma" w:cs="Tahoma"/>
          <w:sz w:val="22"/>
          <w:szCs w:val="22"/>
        </w:rPr>
        <w:t xml:space="preserve"> odpovídá za škodu na věcech převzatých od </w:t>
      </w:r>
      <w:r w:rsidR="008E6282"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>v souvislosti s plněním předmětu této smlouvy, jakož i na věcech převzatých v této souvislosti od třetích osob.</w:t>
      </w: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Sankční ujednání</w:t>
      </w:r>
    </w:p>
    <w:p w:rsidR="00190D65" w:rsidRPr="00170EE6" w:rsidRDefault="00190D65" w:rsidP="00190D65">
      <w:pPr>
        <w:keepNext/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567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Smluvní strany sjednávají pro případ porušení povinností </w:t>
      </w:r>
      <w:r w:rsidR="008E6282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 xml:space="preserve"> dle čl. X. odst. 2., 3., 4. a 5. této smlouvy smluvní pokutu ve výši 5.000,- Kč (slovy: pět tisíc korun českých) za každý jednotlivý případ porušení povinnosti.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Smluvní strany sjednávají pro případ porušení povinností mandatáře dle čl. X. odst. 6. a 7. této smlouvy smluvní pokutu ve výši 10.000,- Kč (slovy: deset tisíc korun českých) za každý jednotlivý případ porušení povinnosti.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Smluvní strany sjednávají pro případ porušení jakékoliv jiné povinnosti </w:t>
      </w:r>
      <w:r w:rsidR="008E6282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 xml:space="preserve"> dle této smlouvy smluvní pokutu ve výši 10.000,- Kč (slovy: deset tisíc korun českých) za každý jednotlivý případ porušení povinnosti.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Uplatnění nároku na smluvní pokutu nemá vliv na povinnost </w:t>
      </w:r>
      <w:r w:rsidR="008E6282">
        <w:rPr>
          <w:rFonts w:ascii="Tahoma" w:hAnsi="Tahoma" w:cs="Tahoma"/>
          <w:sz w:val="22"/>
          <w:szCs w:val="22"/>
        </w:rPr>
        <w:t>příkazníka</w:t>
      </w:r>
      <w:r w:rsidRPr="00170EE6">
        <w:rPr>
          <w:rFonts w:ascii="Tahoma" w:hAnsi="Tahoma" w:cs="Tahoma"/>
          <w:sz w:val="22"/>
          <w:szCs w:val="22"/>
        </w:rPr>
        <w:t xml:space="preserve"> splnit povinnost, jejíž porušení je smluvní pokutou sankcionováno i po jejím uhrazení, ani na náhradu škody, které se může poškozený domáhat v plném rozsahu vedle smluvní pokuty.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lastRenderedPageBreak/>
        <w:t>Smluvní pokutu je povinná strana povinna uhradit straně oprávněné do 15 dnů ode dne doručení výzvy k jejímu uhrazení.</w:t>
      </w: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567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Ukončení a zánik smlouvy</w:t>
      </w:r>
    </w:p>
    <w:p w:rsidR="00190D65" w:rsidRPr="00170EE6" w:rsidRDefault="00190D65" w:rsidP="00190D65">
      <w:pPr>
        <w:keepNext/>
        <w:ind w:left="709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14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Tato smlouva zaniká:</w:t>
      </w:r>
    </w:p>
    <w:p w:rsidR="00190D65" w:rsidRPr="00170EE6" w:rsidRDefault="00190D65" w:rsidP="00190D65">
      <w:pPr>
        <w:numPr>
          <w:ilvl w:val="0"/>
          <w:numId w:val="17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řádným splněním celého předmětu této smlouvy;</w:t>
      </w:r>
    </w:p>
    <w:p w:rsidR="00190D65" w:rsidRPr="00170EE6" w:rsidRDefault="00190D65" w:rsidP="00190D65">
      <w:pPr>
        <w:numPr>
          <w:ilvl w:val="0"/>
          <w:numId w:val="17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písemnou dohodou smluvních stran;</w:t>
      </w:r>
    </w:p>
    <w:p w:rsidR="00190D65" w:rsidRPr="00170EE6" w:rsidRDefault="00190D65" w:rsidP="00190D65">
      <w:pPr>
        <w:numPr>
          <w:ilvl w:val="0"/>
          <w:numId w:val="17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výpovědí;</w:t>
      </w:r>
    </w:p>
    <w:p w:rsidR="00190D65" w:rsidRPr="00170EE6" w:rsidRDefault="00190D65" w:rsidP="00190D65">
      <w:pPr>
        <w:numPr>
          <w:ilvl w:val="0"/>
          <w:numId w:val="17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odstoupením od smlouvy.</w:t>
      </w:r>
    </w:p>
    <w:p w:rsidR="00190D65" w:rsidRPr="00170EE6" w:rsidRDefault="00190D65" w:rsidP="00190D65">
      <w:pPr>
        <w:ind w:left="709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4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Každá ze smluvních stran je oprávněna tuto smlouvy vypovědět, a to písemnou výpovědí bez udání důvodu s výpovědní dobou v délce 1 kalendářního měsíce. Výpovědní doba počíná běžet od prvního dne kalendářního měsíce následujícího po doručení písemné výpovědi druhé smluvní straně.</w:t>
      </w:r>
    </w:p>
    <w:p w:rsidR="00190D65" w:rsidRPr="00170EE6" w:rsidRDefault="00190D65" w:rsidP="00190D65">
      <w:pPr>
        <w:ind w:left="709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E6282" w:rsidP="00190D65">
      <w:pPr>
        <w:numPr>
          <w:ilvl w:val="0"/>
          <w:numId w:val="14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je oprávněn od této smlouvy odstoupit v případě podstatného porušení povinností </w:t>
      </w:r>
      <w:r>
        <w:rPr>
          <w:rFonts w:ascii="Tahoma" w:hAnsi="Tahoma" w:cs="Tahoma"/>
          <w:sz w:val="22"/>
          <w:szCs w:val="22"/>
        </w:rPr>
        <w:t>příkazníka</w:t>
      </w:r>
      <w:r w:rsidR="00190D65" w:rsidRPr="00170EE6">
        <w:rPr>
          <w:rFonts w:ascii="Tahoma" w:hAnsi="Tahoma" w:cs="Tahoma"/>
          <w:sz w:val="22"/>
          <w:szCs w:val="22"/>
        </w:rPr>
        <w:t>, přičemž za podstatné porušení povinností mandatáře se považuje zejména:</w:t>
      </w:r>
    </w:p>
    <w:p w:rsidR="00190D65" w:rsidRPr="00170EE6" w:rsidRDefault="00190D65" w:rsidP="00190D65">
      <w:pPr>
        <w:numPr>
          <w:ilvl w:val="1"/>
          <w:numId w:val="18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porušení povinností dle čl. X. odst. </w:t>
      </w:r>
      <w:r w:rsidR="00E74F20" w:rsidRPr="00170EE6">
        <w:rPr>
          <w:rFonts w:ascii="Tahoma" w:hAnsi="Tahoma" w:cs="Tahoma"/>
          <w:sz w:val="22"/>
          <w:szCs w:val="22"/>
        </w:rPr>
        <w:t>8</w:t>
      </w:r>
      <w:r w:rsidRPr="00170EE6">
        <w:rPr>
          <w:rFonts w:ascii="Tahoma" w:hAnsi="Tahoma" w:cs="Tahoma"/>
          <w:sz w:val="22"/>
          <w:szCs w:val="22"/>
        </w:rPr>
        <w:t xml:space="preserve"> a </w:t>
      </w:r>
      <w:r w:rsidR="00E74F20" w:rsidRPr="00170EE6">
        <w:rPr>
          <w:rFonts w:ascii="Tahoma" w:hAnsi="Tahoma" w:cs="Tahoma"/>
          <w:sz w:val="22"/>
          <w:szCs w:val="22"/>
        </w:rPr>
        <w:t>9</w:t>
      </w:r>
      <w:r w:rsidRPr="00170EE6">
        <w:rPr>
          <w:rFonts w:ascii="Tahoma" w:hAnsi="Tahoma" w:cs="Tahoma"/>
          <w:sz w:val="22"/>
          <w:szCs w:val="22"/>
        </w:rPr>
        <w:t xml:space="preserve"> této smlouvy;</w:t>
      </w:r>
    </w:p>
    <w:p w:rsidR="00190D65" w:rsidRPr="00170EE6" w:rsidRDefault="00190D65" w:rsidP="00190D65">
      <w:pPr>
        <w:numPr>
          <w:ilvl w:val="1"/>
          <w:numId w:val="18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opakované porušení povinností dle této smlouvy, a to i přes písemné upozornění </w:t>
      </w:r>
      <w:r w:rsidR="008E6282">
        <w:rPr>
          <w:rFonts w:ascii="Tahoma" w:hAnsi="Tahoma" w:cs="Tahoma"/>
          <w:sz w:val="22"/>
          <w:szCs w:val="22"/>
        </w:rPr>
        <w:t>příkazce</w:t>
      </w:r>
      <w:r w:rsidRPr="00170EE6">
        <w:rPr>
          <w:rFonts w:ascii="Tahoma" w:hAnsi="Tahoma" w:cs="Tahoma"/>
          <w:sz w:val="22"/>
          <w:szCs w:val="22"/>
        </w:rPr>
        <w:t>;</w:t>
      </w:r>
    </w:p>
    <w:p w:rsidR="00190D65" w:rsidRPr="00170EE6" w:rsidRDefault="00190D65" w:rsidP="00190D65">
      <w:pPr>
        <w:numPr>
          <w:ilvl w:val="1"/>
          <w:numId w:val="18"/>
        </w:numPr>
        <w:ind w:left="1134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 xml:space="preserve">neodstranění </w:t>
      </w:r>
      <w:r w:rsidR="008E6282">
        <w:rPr>
          <w:rFonts w:ascii="Tahoma" w:hAnsi="Tahoma" w:cs="Tahoma"/>
          <w:sz w:val="22"/>
          <w:szCs w:val="22"/>
        </w:rPr>
        <w:t>příkazcem</w:t>
      </w:r>
      <w:r w:rsidRPr="00170EE6">
        <w:rPr>
          <w:rFonts w:ascii="Tahoma" w:hAnsi="Tahoma" w:cs="Tahoma"/>
          <w:sz w:val="22"/>
          <w:szCs w:val="22"/>
        </w:rPr>
        <w:t xml:space="preserve"> opakovaně reklamovaných vad nejpozději do 7</w:t>
      </w:r>
      <w:r w:rsidR="003A17F8">
        <w:rPr>
          <w:rFonts w:ascii="Tahoma" w:hAnsi="Tahoma" w:cs="Tahoma"/>
          <w:sz w:val="22"/>
          <w:szCs w:val="22"/>
        </w:rPr>
        <w:t> </w:t>
      </w:r>
      <w:r w:rsidRPr="00170EE6">
        <w:rPr>
          <w:rFonts w:ascii="Tahoma" w:hAnsi="Tahoma" w:cs="Tahoma"/>
          <w:sz w:val="22"/>
          <w:szCs w:val="22"/>
        </w:rPr>
        <w:t>pracovních dnů ode dne učinění opakované výzvy k odstranění vad.</w:t>
      </w:r>
    </w:p>
    <w:p w:rsidR="00190D65" w:rsidRPr="00170EE6" w:rsidRDefault="00190D65" w:rsidP="00190D65">
      <w:pPr>
        <w:ind w:left="709" w:hanging="283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numPr>
          <w:ilvl w:val="0"/>
          <w:numId w:val="14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Odstoupení od smlouvy je účinné okamžikem jeho doručení druhé smluvní straně. V</w:t>
      </w:r>
      <w:r w:rsidR="003A17F8">
        <w:rPr>
          <w:rFonts w:ascii="Tahoma" w:hAnsi="Tahoma" w:cs="Tahoma"/>
          <w:sz w:val="22"/>
          <w:szCs w:val="22"/>
        </w:rPr>
        <w:t> </w:t>
      </w:r>
      <w:r w:rsidRPr="00170EE6">
        <w:rPr>
          <w:rFonts w:ascii="Tahoma" w:hAnsi="Tahoma" w:cs="Tahoma"/>
          <w:sz w:val="22"/>
          <w:szCs w:val="22"/>
        </w:rPr>
        <w:t xml:space="preserve">ostatním platí pro odstoupení od smlouvy příslušná ustanovení </w:t>
      </w:r>
      <w:r w:rsidR="008E6282">
        <w:rPr>
          <w:rFonts w:ascii="Tahoma" w:hAnsi="Tahoma" w:cs="Tahoma"/>
          <w:sz w:val="22"/>
          <w:szCs w:val="22"/>
        </w:rPr>
        <w:t>občanského zákoníku.</w:t>
      </w:r>
    </w:p>
    <w:p w:rsidR="00190D65" w:rsidRPr="00170EE6" w:rsidRDefault="00190D65" w:rsidP="00190D65">
      <w:pPr>
        <w:ind w:left="426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ind w:left="426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Ostatní ujednání</w:t>
      </w:r>
    </w:p>
    <w:p w:rsidR="00190D65" w:rsidRPr="00170EE6" w:rsidRDefault="00190D65" w:rsidP="00190D65">
      <w:pPr>
        <w:keepNext/>
        <w:ind w:left="720" w:hanging="29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E6282" w:rsidP="005075CB">
      <w:pPr>
        <w:keepNext/>
        <w:numPr>
          <w:ilvl w:val="0"/>
          <w:numId w:val="15"/>
        </w:numPr>
        <w:ind w:left="588" w:hanging="29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Příkazce </w:t>
      </w:r>
      <w:r w:rsidR="00190D65" w:rsidRPr="00170EE6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>se zavazují, že informace, o kterých se dozvěděli v souvislosti s touto smlouvou, nezpřístupní třetím osobám bez písemného souhlasu druhé smluvní strany, ani tyto informace nepoužijí v jiné souvislosti, než při plnění předmětu této smlouvy.</w:t>
      </w:r>
    </w:p>
    <w:p w:rsidR="00190D65" w:rsidRPr="00170EE6" w:rsidRDefault="00190D65" w:rsidP="005075CB">
      <w:pPr>
        <w:keepNext/>
        <w:ind w:left="588" w:hanging="294"/>
        <w:jc w:val="both"/>
        <w:rPr>
          <w:rFonts w:ascii="Tahoma" w:hAnsi="Tahoma" w:cs="Tahoma"/>
          <w:sz w:val="22"/>
          <w:szCs w:val="22"/>
        </w:rPr>
      </w:pPr>
    </w:p>
    <w:p w:rsidR="005075CB" w:rsidRDefault="00190D65" w:rsidP="005075CB">
      <w:pPr>
        <w:pStyle w:val="Odstavecseseznamem"/>
        <w:keepNext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ind w:left="588"/>
        <w:jc w:val="both"/>
        <w:textAlignment w:val="baseline"/>
        <w:rPr>
          <w:rFonts w:ascii="Tahoma" w:hAnsi="Tahoma" w:cs="Tahoma"/>
          <w:sz w:val="22"/>
          <w:szCs w:val="22"/>
        </w:rPr>
      </w:pPr>
      <w:r w:rsidRPr="005075CB">
        <w:rPr>
          <w:rFonts w:ascii="Tahoma" w:hAnsi="Tahoma" w:cs="Tahoma"/>
          <w:sz w:val="22"/>
          <w:szCs w:val="22"/>
        </w:rPr>
        <w:t>Ustanovení tohoto článku zavazují smluvní strany dle jejich výslovné vůle i po zániku této smlouvy.</w:t>
      </w:r>
      <w:r w:rsidR="005075CB" w:rsidRPr="005075CB">
        <w:rPr>
          <w:rFonts w:ascii="Tahoma" w:hAnsi="Tahoma" w:cs="Tahoma"/>
          <w:sz w:val="22"/>
          <w:szCs w:val="22"/>
        </w:rPr>
        <w:t xml:space="preserve"> </w:t>
      </w:r>
    </w:p>
    <w:p w:rsidR="005075CB" w:rsidRPr="005075CB" w:rsidRDefault="005075CB" w:rsidP="005075CB">
      <w:pPr>
        <w:pStyle w:val="Odstavecseseznamem"/>
        <w:ind w:left="588"/>
        <w:rPr>
          <w:rFonts w:ascii="Tahoma" w:hAnsi="Tahoma" w:cs="Tahoma"/>
          <w:sz w:val="22"/>
          <w:szCs w:val="22"/>
        </w:rPr>
      </w:pPr>
    </w:p>
    <w:p w:rsidR="005075CB" w:rsidRDefault="005075CB" w:rsidP="005075CB">
      <w:pPr>
        <w:pStyle w:val="Odstavecseseznamem"/>
        <w:keepNext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ind w:left="588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5075CB">
        <w:rPr>
          <w:rFonts w:ascii="Tahoma" w:hAnsi="Tahoma" w:cs="Tahoma"/>
          <w:sz w:val="22"/>
          <w:szCs w:val="22"/>
        </w:rPr>
        <w:t xml:space="preserve">  bere na vědomí, že </w:t>
      </w:r>
      <w:r>
        <w:rPr>
          <w:rFonts w:ascii="Tahoma" w:hAnsi="Tahoma" w:cs="Tahoma"/>
          <w:sz w:val="22"/>
          <w:szCs w:val="22"/>
        </w:rPr>
        <w:t>příkazce</w:t>
      </w:r>
      <w:r w:rsidRPr="005075CB">
        <w:rPr>
          <w:rFonts w:ascii="Tahoma" w:hAnsi="Tahoma" w:cs="Tahoma"/>
          <w:sz w:val="22"/>
          <w:szCs w:val="22"/>
        </w:rPr>
        <w:t xml:space="preserve"> je povinným subjektem podle zákona č. 106/1999 Sb., o svobodném přístupu k informacím, v platném znění. </w:t>
      </w:r>
      <w:proofErr w:type="gramStart"/>
      <w:r>
        <w:rPr>
          <w:rFonts w:ascii="Tahoma" w:hAnsi="Tahoma" w:cs="Tahoma"/>
          <w:sz w:val="22"/>
          <w:szCs w:val="22"/>
        </w:rPr>
        <w:t>příkazník</w:t>
      </w:r>
      <w:proofErr w:type="gramEnd"/>
      <w:r w:rsidRPr="005075CB">
        <w:rPr>
          <w:rFonts w:ascii="Tahoma" w:hAnsi="Tahoma" w:cs="Tahoma"/>
          <w:sz w:val="22"/>
          <w:szCs w:val="22"/>
        </w:rPr>
        <w:t xml:space="preserve"> uděluje souhlas se zveřejněním této smlouvy, případně dalších souvisejících informací, v souladu s  povinností </w:t>
      </w:r>
      <w:r>
        <w:rPr>
          <w:rFonts w:ascii="Tahoma" w:hAnsi="Tahoma" w:cs="Tahoma"/>
          <w:sz w:val="22"/>
          <w:szCs w:val="22"/>
        </w:rPr>
        <w:t>příkazce</w:t>
      </w:r>
      <w:r w:rsidRPr="005075CB">
        <w:rPr>
          <w:rFonts w:ascii="Tahoma" w:hAnsi="Tahoma" w:cs="Tahoma"/>
          <w:sz w:val="22"/>
          <w:szCs w:val="22"/>
        </w:rPr>
        <w:t>.</w:t>
      </w:r>
    </w:p>
    <w:p w:rsidR="005075CB" w:rsidRPr="005075CB" w:rsidRDefault="005075CB" w:rsidP="005075CB">
      <w:pPr>
        <w:pStyle w:val="Odstavecseseznamem"/>
        <w:ind w:left="588"/>
        <w:rPr>
          <w:rFonts w:ascii="Tahoma" w:hAnsi="Tahoma" w:cs="Tahoma"/>
          <w:sz w:val="22"/>
          <w:szCs w:val="22"/>
        </w:rPr>
      </w:pPr>
    </w:p>
    <w:p w:rsidR="005075CB" w:rsidRPr="005075CB" w:rsidRDefault="005075CB" w:rsidP="005075CB">
      <w:pPr>
        <w:pStyle w:val="Odstavecseseznamem"/>
        <w:keepNext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76" w:lineRule="auto"/>
        <w:ind w:left="588"/>
        <w:jc w:val="both"/>
        <w:textAlignment w:val="baseline"/>
        <w:rPr>
          <w:rFonts w:ascii="Tahoma" w:hAnsi="Tahoma" w:cs="Tahoma"/>
          <w:sz w:val="22"/>
          <w:szCs w:val="22"/>
        </w:rPr>
      </w:pPr>
      <w:r w:rsidRPr="005075CB">
        <w:rPr>
          <w:rFonts w:ascii="Tahoma" w:hAnsi="Tahoma" w:cs="Tahoma"/>
          <w:sz w:val="22"/>
          <w:szCs w:val="22"/>
        </w:rPr>
        <w:t xml:space="preserve">Tato smlouva podléhá uveřejnění v registru smluv v souladu se zákonem 340/2015  Sb., zákon o zvláštních podmínkách účinnosti některých smluv, uveřejňování těchto smluv a o registru smluv (zákon o registru smluv), v platném znění. </w:t>
      </w:r>
      <w:r>
        <w:rPr>
          <w:rFonts w:ascii="Tahoma" w:hAnsi="Tahoma" w:cs="Tahoma"/>
          <w:sz w:val="22"/>
          <w:szCs w:val="22"/>
        </w:rPr>
        <w:t>Zveřejnění zajistí příkazce.</w:t>
      </w:r>
    </w:p>
    <w:p w:rsidR="005075CB" w:rsidRPr="005075CB" w:rsidRDefault="005075CB" w:rsidP="005075CB">
      <w:pPr>
        <w:ind w:left="435" w:hanging="567"/>
        <w:jc w:val="both"/>
        <w:rPr>
          <w:rFonts w:ascii="Tahoma" w:hAnsi="Tahoma" w:cs="Tahoma"/>
          <w:sz w:val="22"/>
          <w:szCs w:val="22"/>
        </w:rPr>
      </w:pPr>
    </w:p>
    <w:p w:rsidR="00190D65" w:rsidRPr="005075CB" w:rsidRDefault="00190D65" w:rsidP="005075CB">
      <w:pPr>
        <w:keepNext/>
        <w:ind w:left="360"/>
        <w:jc w:val="both"/>
        <w:rPr>
          <w:rFonts w:ascii="Tahoma" w:hAnsi="Tahoma" w:cs="Tahoma"/>
          <w:sz w:val="22"/>
          <w:szCs w:val="22"/>
        </w:rPr>
      </w:pPr>
    </w:p>
    <w:p w:rsidR="00190D65" w:rsidRPr="005075CB" w:rsidRDefault="00190D65" w:rsidP="00190D65">
      <w:pPr>
        <w:rPr>
          <w:rFonts w:ascii="Tahoma" w:hAnsi="Tahoma" w:cs="Tahoma"/>
          <w:b/>
          <w:sz w:val="22"/>
          <w:szCs w:val="22"/>
        </w:rPr>
      </w:pPr>
    </w:p>
    <w:p w:rsidR="00190D65" w:rsidRPr="00170EE6" w:rsidRDefault="00190D65" w:rsidP="00190D65">
      <w:pPr>
        <w:keepNext/>
        <w:numPr>
          <w:ilvl w:val="0"/>
          <w:numId w:val="21"/>
        </w:num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Závěrečná ujednání</w:t>
      </w:r>
    </w:p>
    <w:p w:rsidR="00190D65" w:rsidRPr="00170EE6" w:rsidRDefault="00190D65" w:rsidP="00190D65">
      <w:pPr>
        <w:keepNext/>
        <w:ind w:left="720" w:hanging="294"/>
        <w:jc w:val="both"/>
        <w:rPr>
          <w:rFonts w:ascii="Tahoma" w:hAnsi="Tahoma" w:cs="Tahoma"/>
          <w:sz w:val="22"/>
          <w:szCs w:val="22"/>
        </w:rPr>
      </w:pPr>
    </w:p>
    <w:p w:rsidR="00190D65" w:rsidRPr="005075CB" w:rsidRDefault="00190D65" w:rsidP="005075CB">
      <w:pPr>
        <w:pStyle w:val="Odstavecseseznamem"/>
        <w:keepNext/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5075CB">
        <w:rPr>
          <w:rFonts w:ascii="Tahoma" w:hAnsi="Tahoma" w:cs="Tahoma"/>
          <w:sz w:val="22"/>
          <w:szCs w:val="22"/>
        </w:rPr>
        <w:t>Práva a povinnosti smluvních stran výslovně v této smlouvě neupravené se řídí obecně platnými právními předpisy České republiky, zejména příslušnými ustanoveními zákona č</w:t>
      </w:r>
      <w:r w:rsidR="008E6282" w:rsidRPr="005075CB">
        <w:rPr>
          <w:rFonts w:ascii="Tahoma" w:hAnsi="Tahoma" w:cs="Tahoma"/>
          <w:sz w:val="22"/>
          <w:szCs w:val="22"/>
        </w:rPr>
        <w:t>. 89/2012 Sb. občanský zákoník</w:t>
      </w:r>
      <w:r w:rsidRPr="005075CB">
        <w:rPr>
          <w:rFonts w:ascii="Tahoma" w:hAnsi="Tahoma" w:cs="Tahoma"/>
          <w:sz w:val="22"/>
          <w:szCs w:val="22"/>
        </w:rPr>
        <w:t>, ve znění pozdějších předpisů.</w:t>
      </w:r>
    </w:p>
    <w:p w:rsidR="00190D65" w:rsidRPr="00170EE6" w:rsidRDefault="00190D65" w:rsidP="005075CB">
      <w:pPr>
        <w:ind w:left="-360"/>
        <w:jc w:val="both"/>
        <w:rPr>
          <w:rFonts w:ascii="Tahoma" w:hAnsi="Tahoma" w:cs="Tahoma"/>
          <w:sz w:val="22"/>
          <w:szCs w:val="22"/>
        </w:rPr>
      </w:pPr>
    </w:p>
    <w:p w:rsidR="00190D65" w:rsidRPr="005075CB" w:rsidRDefault="00190D65" w:rsidP="005075CB">
      <w:pPr>
        <w:pStyle w:val="Odstavecseseznamem"/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5075CB">
        <w:rPr>
          <w:rFonts w:ascii="Tahoma" w:hAnsi="Tahoma" w:cs="Tahoma"/>
          <w:sz w:val="22"/>
          <w:szCs w:val="22"/>
        </w:rPr>
        <w:t>Tato smlouva nabývá platnosti dnem jejího podpisu oběma smluvními stranami.</w:t>
      </w:r>
    </w:p>
    <w:p w:rsidR="00190D65" w:rsidRPr="00170EE6" w:rsidRDefault="00190D65" w:rsidP="005075CB">
      <w:pPr>
        <w:ind w:left="-360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5075CB">
      <w:pPr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Změnit nebo doplnit tuto smlouvu je možné jen formou písemných dodatků, které budou vzestupně číslovány, výslovně prohlášeny za dodatky této smlouvy a podepsány oprávněnými zástupci smluvních stran.</w:t>
      </w:r>
    </w:p>
    <w:p w:rsidR="00190D65" w:rsidRPr="00170EE6" w:rsidRDefault="00190D65" w:rsidP="005075CB">
      <w:pPr>
        <w:ind w:hanging="29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8E6282" w:rsidP="005075CB">
      <w:pPr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Příkazník </w:t>
      </w:r>
      <w:r w:rsidR="00190D65" w:rsidRPr="00170EE6">
        <w:rPr>
          <w:rFonts w:ascii="Tahoma" w:hAnsi="Tahoma" w:cs="Tahoma"/>
          <w:sz w:val="22"/>
          <w:szCs w:val="22"/>
        </w:rPr>
        <w:t xml:space="preserve">není oprávněn bez písemného souhlasu </w:t>
      </w:r>
      <w:r>
        <w:rPr>
          <w:rFonts w:ascii="Tahoma" w:hAnsi="Tahoma" w:cs="Tahoma"/>
          <w:sz w:val="22"/>
          <w:szCs w:val="22"/>
        </w:rPr>
        <w:t>příkazce</w:t>
      </w:r>
      <w:r w:rsidR="00190D65" w:rsidRPr="00170EE6">
        <w:rPr>
          <w:rFonts w:ascii="Tahoma" w:hAnsi="Tahoma" w:cs="Tahoma"/>
          <w:sz w:val="22"/>
          <w:szCs w:val="22"/>
        </w:rPr>
        <w:t xml:space="preserve"> postoupit svá práva a povinnosti plynoucí z této smlouvy třetí osobě.</w:t>
      </w:r>
    </w:p>
    <w:p w:rsidR="00190D65" w:rsidRPr="00170EE6" w:rsidRDefault="00190D65" w:rsidP="005075CB">
      <w:pPr>
        <w:ind w:hanging="29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5075CB">
      <w:pPr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Tato smlouva se vyhotovuje ve 4 (čtyřech) stejnopisech s platností originálu, z nichž každá ze smluvních stran obdrží po 2 (dvou) vyhotoveních.</w:t>
      </w:r>
    </w:p>
    <w:p w:rsidR="00190D65" w:rsidRPr="00170EE6" w:rsidRDefault="00190D65" w:rsidP="005075CB">
      <w:pPr>
        <w:ind w:hanging="294"/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5075CB">
      <w:pPr>
        <w:numPr>
          <w:ilvl w:val="0"/>
          <w:numId w:val="27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t>Smluvní strany shodně prohlašují, že si smlouvu před jejím podepsáním přečetly a že byla uzavřena po vzájemném projednání podle jejich pravé a svobodné vůle, určitě, vážně a srozumitelně, nikoliv v tísni za nápadně nevýhodných podmínek, a že se dohodly o celém jejím obsahu, což stvrzují svými podpisy.</w:t>
      </w:r>
    </w:p>
    <w:p w:rsidR="00170EE6" w:rsidRPr="00170EE6" w:rsidRDefault="00170EE6" w:rsidP="005075CB">
      <w:pPr>
        <w:pStyle w:val="Odstavecseseznamem"/>
        <w:ind w:left="0"/>
        <w:rPr>
          <w:rFonts w:ascii="Tahoma" w:hAnsi="Tahoma" w:cs="Tahoma"/>
          <w:sz w:val="22"/>
          <w:szCs w:val="22"/>
        </w:rPr>
      </w:pPr>
    </w:p>
    <w:p w:rsidR="00170EE6" w:rsidRPr="005075CB" w:rsidRDefault="00170EE6" w:rsidP="005075CB">
      <w:pPr>
        <w:pStyle w:val="Odstavecseseznamem"/>
        <w:numPr>
          <w:ilvl w:val="0"/>
          <w:numId w:val="27"/>
        </w:numPr>
        <w:ind w:left="360"/>
        <w:rPr>
          <w:rFonts w:ascii="Tahoma" w:hAnsi="Tahoma" w:cs="Tahoma"/>
          <w:sz w:val="22"/>
          <w:szCs w:val="22"/>
        </w:rPr>
      </w:pPr>
      <w:r w:rsidRPr="005075CB">
        <w:rPr>
          <w:rFonts w:ascii="Tahoma" w:hAnsi="Tahoma" w:cs="Tahoma"/>
          <w:sz w:val="22"/>
          <w:szCs w:val="22"/>
        </w:rPr>
        <w:t xml:space="preserve">Tato smlouva byla schválena </w:t>
      </w:r>
      <w:r w:rsidR="00D361ED" w:rsidRPr="005075CB">
        <w:rPr>
          <w:rFonts w:ascii="Tahoma" w:hAnsi="Tahoma" w:cs="Tahoma"/>
          <w:sz w:val="22"/>
          <w:szCs w:val="22"/>
        </w:rPr>
        <w:t xml:space="preserve">na ………schůzi </w:t>
      </w:r>
      <w:r w:rsidRPr="005075CB">
        <w:rPr>
          <w:rFonts w:ascii="Tahoma" w:hAnsi="Tahoma" w:cs="Tahoma"/>
          <w:sz w:val="22"/>
          <w:szCs w:val="22"/>
        </w:rPr>
        <w:t xml:space="preserve">Rady města Boskovice </w:t>
      </w:r>
      <w:r w:rsidR="00D361ED" w:rsidRPr="005075CB">
        <w:rPr>
          <w:rFonts w:ascii="Tahoma" w:hAnsi="Tahoma" w:cs="Tahoma"/>
          <w:sz w:val="22"/>
          <w:szCs w:val="22"/>
        </w:rPr>
        <w:t>konané</w:t>
      </w:r>
      <w:r w:rsidRPr="005075CB">
        <w:rPr>
          <w:rFonts w:ascii="Tahoma" w:hAnsi="Tahoma" w:cs="Tahoma"/>
          <w:sz w:val="22"/>
          <w:szCs w:val="22"/>
        </w:rPr>
        <w:t xml:space="preserve"> dne …….</w:t>
      </w:r>
      <w:r w:rsidR="00D361ED" w:rsidRPr="005075CB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D361ED" w:rsidRPr="005075CB">
        <w:rPr>
          <w:rFonts w:ascii="Tahoma" w:hAnsi="Tahoma" w:cs="Tahoma"/>
          <w:sz w:val="22"/>
          <w:szCs w:val="22"/>
        </w:rPr>
        <w:t>usn</w:t>
      </w:r>
      <w:proofErr w:type="spellEnd"/>
      <w:r w:rsidR="00D361ED" w:rsidRPr="005075CB">
        <w:rPr>
          <w:rFonts w:ascii="Tahoma" w:hAnsi="Tahoma" w:cs="Tahoma"/>
          <w:sz w:val="22"/>
          <w:szCs w:val="22"/>
        </w:rPr>
        <w:t>. č……..</w:t>
      </w:r>
    </w:p>
    <w:p w:rsidR="00190D65" w:rsidRPr="00170EE6" w:rsidRDefault="00190D65" w:rsidP="005075CB">
      <w:pPr>
        <w:jc w:val="both"/>
        <w:rPr>
          <w:rFonts w:ascii="Tahoma" w:hAnsi="Tahoma" w:cs="Tahoma"/>
          <w:sz w:val="22"/>
          <w:szCs w:val="22"/>
        </w:rPr>
      </w:pPr>
    </w:p>
    <w:p w:rsidR="00190D65" w:rsidRPr="00170EE6" w:rsidRDefault="00190D65" w:rsidP="00170EE6">
      <w:pPr>
        <w:ind w:left="426"/>
        <w:rPr>
          <w:rFonts w:ascii="Tahoma" w:hAnsi="Tahoma" w:cs="Tahoma"/>
          <w:sz w:val="22"/>
          <w:szCs w:val="22"/>
        </w:rPr>
      </w:pPr>
    </w:p>
    <w:p w:rsidR="00170EE6" w:rsidRPr="00170EE6" w:rsidRDefault="00170EE6" w:rsidP="00170EE6">
      <w:pPr>
        <w:pStyle w:val="Nadpis2"/>
        <w:ind w:left="0" w:firstLine="2"/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b/>
          <w:sz w:val="22"/>
          <w:szCs w:val="22"/>
        </w:rPr>
        <w:t>XVI. Plná moc</w:t>
      </w:r>
    </w:p>
    <w:p w:rsidR="00170EE6" w:rsidRPr="00170EE6" w:rsidRDefault="00D361ED" w:rsidP="00170EE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Příkazce</w:t>
      </w:r>
      <w:r w:rsidR="00170EE6" w:rsidRPr="00170EE6">
        <w:rPr>
          <w:rFonts w:ascii="Tahoma" w:hAnsi="Tahoma" w:cs="Tahoma"/>
          <w:sz w:val="22"/>
          <w:szCs w:val="22"/>
        </w:rPr>
        <w:t xml:space="preserve"> uděluje tímto </w:t>
      </w:r>
      <w:r>
        <w:rPr>
          <w:rFonts w:ascii="Tahoma" w:hAnsi="Tahoma" w:cs="Tahoma"/>
          <w:sz w:val="22"/>
          <w:szCs w:val="22"/>
        </w:rPr>
        <w:t xml:space="preserve">příkazci v návaznosti na </w:t>
      </w:r>
      <w:proofErr w:type="spellStart"/>
      <w:r>
        <w:rPr>
          <w:rFonts w:ascii="Tahoma" w:hAnsi="Tahoma" w:cs="Tahoma"/>
          <w:sz w:val="22"/>
          <w:szCs w:val="22"/>
        </w:rPr>
        <w:t>ust</w:t>
      </w:r>
      <w:proofErr w:type="spellEnd"/>
      <w:r>
        <w:rPr>
          <w:rFonts w:ascii="Tahoma" w:hAnsi="Tahoma" w:cs="Tahoma"/>
          <w:sz w:val="22"/>
          <w:szCs w:val="22"/>
        </w:rPr>
        <w:t>. §§ 2430 a 2439 zák. č. 89/2012 Sb., občanský zákoník</w:t>
      </w:r>
      <w:r w:rsidRPr="00170EE6">
        <w:rPr>
          <w:rFonts w:ascii="Tahoma" w:hAnsi="Tahoma" w:cs="Tahoma"/>
          <w:sz w:val="22"/>
          <w:szCs w:val="22"/>
        </w:rPr>
        <w:t>, ve znění pozdějších předpisů</w:t>
      </w:r>
      <w:r w:rsidR="00170EE6" w:rsidRPr="00170EE6">
        <w:rPr>
          <w:rFonts w:ascii="Tahoma" w:hAnsi="Tahoma" w:cs="Tahoma"/>
          <w:sz w:val="22"/>
          <w:szCs w:val="22"/>
        </w:rPr>
        <w:t xml:space="preserve"> plnou moc, aby jednal </w:t>
      </w:r>
      <w:r w:rsidR="00595A52">
        <w:rPr>
          <w:rFonts w:ascii="Tahoma" w:hAnsi="Tahoma" w:cs="Tahoma"/>
          <w:sz w:val="22"/>
          <w:szCs w:val="22"/>
        </w:rPr>
        <w:t xml:space="preserve">jménem příkazce </w:t>
      </w:r>
      <w:r w:rsidR="00170EE6" w:rsidRPr="00170EE6">
        <w:rPr>
          <w:rFonts w:ascii="Tahoma" w:hAnsi="Tahoma" w:cs="Tahoma"/>
          <w:sz w:val="22"/>
          <w:szCs w:val="22"/>
        </w:rPr>
        <w:t xml:space="preserve">při zabezpečování činnosti v rozsahu této smlouvy. </w:t>
      </w:r>
      <w:r w:rsidR="00595A52">
        <w:rPr>
          <w:rFonts w:ascii="Tahoma" w:hAnsi="Tahoma" w:cs="Tahoma"/>
          <w:sz w:val="22"/>
          <w:szCs w:val="22"/>
        </w:rPr>
        <w:t xml:space="preserve">Příkazník </w:t>
      </w:r>
      <w:r w:rsidR="00170EE6" w:rsidRPr="00170EE6">
        <w:rPr>
          <w:rFonts w:ascii="Tahoma" w:hAnsi="Tahoma" w:cs="Tahoma"/>
          <w:sz w:val="22"/>
          <w:szCs w:val="22"/>
        </w:rPr>
        <w:t>podpisem této smlouvy plnou moc přijímá.</w:t>
      </w:r>
    </w:p>
    <w:p w:rsidR="00170EE6" w:rsidRPr="00170EE6" w:rsidRDefault="00170EE6" w:rsidP="00170EE6">
      <w:pPr>
        <w:spacing w:before="120" w:line="240" w:lineRule="atLeast"/>
        <w:rPr>
          <w:rFonts w:ascii="Tahoma" w:hAnsi="Tahoma" w:cs="Tahoma"/>
          <w:sz w:val="22"/>
          <w:szCs w:val="22"/>
        </w:rPr>
      </w:pPr>
    </w:p>
    <w:p w:rsidR="00170EE6" w:rsidRPr="00170EE6" w:rsidRDefault="00170EE6" w:rsidP="00170EE6">
      <w:pPr>
        <w:spacing w:before="120" w:line="240" w:lineRule="atLeast"/>
        <w:rPr>
          <w:rFonts w:ascii="Tahoma" w:hAnsi="Tahoma" w:cs="Tahoma"/>
          <w:sz w:val="24"/>
        </w:rPr>
      </w:pPr>
    </w:p>
    <w:p w:rsidR="00190D65" w:rsidRPr="00170EE6" w:rsidRDefault="00190D65" w:rsidP="00190D65">
      <w:pPr>
        <w:ind w:left="426"/>
        <w:jc w:val="both"/>
        <w:rPr>
          <w:rFonts w:ascii="Tahoma" w:hAnsi="Tahoma" w:cs="Tahoma"/>
          <w:sz w:val="22"/>
          <w:szCs w:val="22"/>
        </w:rPr>
      </w:pPr>
    </w:p>
    <w:tbl>
      <w:tblPr>
        <w:tblW w:w="9057" w:type="dxa"/>
        <w:tblInd w:w="43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18"/>
        <w:gridCol w:w="709"/>
        <w:gridCol w:w="4030"/>
      </w:tblGrid>
      <w:tr w:rsidR="00190D65" w:rsidRPr="00170EE6" w:rsidTr="00125FE5">
        <w:trPr>
          <w:trHeight w:val="290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  <w:r w:rsidRPr="00170EE6">
              <w:rPr>
                <w:rFonts w:ascii="Tahoma" w:hAnsi="Tahoma" w:cs="Tahoma"/>
                <w:sz w:val="22"/>
                <w:szCs w:val="22"/>
              </w:rPr>
              <w:t>V ……… dne ………. 201</w:t>
            </w:r>
            <w:r w:rsidR="00595A52">
              <w:rPr>
                <w:rFonts w:ascii="Tahoma" w:hAnsi="Tahoma" w:cs="Tahoma"/>
                <w:sz w:val="22"/>
                <w:szCs w:val="22"/>
              </w:rPr>
              <w:t>8</w:t>
            </w: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  <w:r w:rsidRPr="00170EE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595A52" w:rsidP="00125FE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V ……….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dne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…………2018</w:t>
            </w: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90D65" w:rsidRPr="00170EE6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0D65" w:rsidRPr="00170EE6" w:rsidTr="00125FE5">
        <w:trPr>
          <w:trHeight w:val="290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70EE6">
              <w:rPr>
                <w:rFonts w:ascii="Tahoma" w:hAnsi="Tahoma" w:cs="Tahoma"/>
                <w:sz w:val="22"/>
                <w:szCs w:val="22"/>
              </w:rPr>
              <w:t>……………………………………………..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70EE6">
              <w:rPr>
                <w:rFonts w:ascii="Tahoma" w:hAnsi="Tahoma" w:cs="Tahoma"/>
                <w:sz w:val="22"/>
                <w:szCs w:val="22"/>
              </w:rPr>
              <w:t>……………………………………………..</w:t>
            </w:r>
          </w:p>
        </w:tc>
      </w:tr>
      <w:tr w:rsidR="00190D65" w:rsidRPr="00170EE6" w:rsidTr="00125FE5">
        <w:trPr>
          <w:trHeight w:val="290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595A52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příkazce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190D65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0D65" w:rsidRPr="00170EE6" w:rsidRDefault="00595A52" w:rsidP="00125F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příkazník</w:t>
            </w:r>
          </w:p>
        </w:tc>
      </w:tr>
    </w:tbl>
    <w:p w:rsidR="00190D65" w:rsidRPr="0025053A" w:rsidRDefault="00190D65" w:rsidP="00190D65">
      <w:pPr>
        <w:jc w:val="center"/>
        <w:rPr>
          <w:rFonts w:ascii="Tahoma" w:hAnsi="Tahoma" w:cs="Tahoma"/>
          <w:b/>
          <w:sz w:val="22"/>
          <w:szCs w:val="22"/>
        </w:rPr>
      </w:pPr>
      <w:r w:rsidRPr="00170EE6">
        <w:rPr>
          <w:rFonts w:ascii="Tahoma" w:hAnsi="Tahoma" w:cs="Tahoma"/>
          <w:sz w:val="22"/>
          <w:szCs w:val="22"/>
        </w:rPr>
        <w:br w:type="page"/>
      </w:r>
      <w:r w:rsidRPr="0025053A">
        <w:rPr>
          <w:rFonts w:ascii="Tahoma" w:hAnsi="Tahoma" w:cs="Tahoma"/>
          <w:b/>
          <w:sz w:val="22"/>
          <w:szCs w:val="22"/>
        </w:rPr>
        <w:lastRenderedPageBreak/>
        <w:t>Příloha č. 1</w:t>
      </w:r>
    </w:p>
    <w:p w:rsidR="00190D65" w:rsidRPr="0025053A" w:rsidRDefault="00595A52" w:rsidP="00190D65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</w:t>
      </w:r>
      <w:r w:rsidR="00190D65" w:rsidRPr="0025053A">
        <w:rPr>
          <w:rFonts w:ascii="Tahoma" w:hAnsi="Tahoma" w:cs="Tahoma"/>
          <w:sz w:val="22"/>
          <w:szCs w:val="22"/>
        </w:rPr>
        <w:t xml:space="preserve"> smlouvy o výkonu technického dozoru investora</w:t>
      </w:r>
    </w:p>
    <w:p w:rsidR="00190D65" w:rsidRPr="0025053A" w:rsidRDefault="00190D65" w:rsidP="00595A52">
      <w:pPr>
        <w:tabs>
          <w:tab w:val="left" w:pos="851"/>
        </w:tabs>
        <w:ind w:left="851"/>
        <w:rPr>
          <w:rFonts w:ascii="Tahoma" w:hAnsi="Tahoma" w:cs="Tahoma"/>
          <w:b/>
          <w:bCs/>
          <w:sz w:val="22"/>
          <w:szCs w:val="22"/>
        </w:rPr>
      </w:pPr>
      <w:r w:rsidRPr="0025053A">
        <w:rPr>
          <w:rFonts w:ascii="Tahoma" w:hAnsi="Tahoma" w:cs="Tahoma"/>
          <w:sz w:val="22"/>
          <w:szCs w:val="22"/>
        </w:rPr>
        <w:t>a o výkonu činnosti koordinátora BOZP na stavbě</w:t>
      </w:r>
      <w:r w:rsidR="00595A52">
        <w:rPr>
          <w:rFonts w:ascii="Tahoma" w:hAnsi="Tahoma" w:cs="Tahoma"/>
          <w:sz w:val="22"/>
          <w:szCs w:val="22"/>
        </w:rPr>
        <w:t xml:space="preserve"> </w:t>
      </w:r>
      <w:r w:rsidR="00595A52" w:rsidRPr="00170EE6">
        <w:rPr>
          <w:rFonts w:ascii="Tahoma" w:hAnsi="Tahoma" w:cs="Tahoma"/>
          <w:sz w:val="22"/>
          <w:szCs w:val="22"/>
        </w:rPr>
        <w:t>„</w:t>
      </w:r>
      <w:r w:rsidR="00595A52" w:rsidRPr="00807B58">
        <w:rPr>
          <w:rFonts w:ascii="Tahoma" w:hAnsi="Tahoma" w:cs="Tahoma"/>
          <w:sz w:val="22"/>
          <w:szCs w:val="22"/>
        </w:rPr>
        <w:t>Centrum polytechnické výchovy a vzdělávání pro volbu budoucího povolání</w:t>
      </w:r>
      <w:r w:rsidR="00595A52" w:rsidRPr="00170EE6">
        <w:rPr>
          <w:rFonts w:ascii="Tahoma" w:hAnsi="Tahoma" w:cs="Tahoma"/>
          <w:sz w:val="22"/>
          <w:szCs w:val="22"/>
        </w:rPr>
        <w:t>“</w:t>
      </w:r>
    </w:p>
    <w:p w:rsidR="00190D65" w:rsidRPr="0025053A" w:rsidRDefault="00190D65" w:rsidP="00190D6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190D65" w:rsidRPr="0025053A" w:rsidRDefault="00190D65" w:rsidP="00190D65">
      <w:pPr>
        <w:jc w:val="center"/>
        <w:rPr>
          <w:rFonts w:ascii="Tahoma" w:hAnsi="Tahoma" w:cs="Tahoma"/>
          <w:b/>
          <w:bCs/>
          <w:sz w:val="28"/>
          <w:szCs w:val="22"/>
        </w:rPr>
      </w:pPr>
      <w:r w:rsidRPr="0025053A">
        <w:rPr>
          <w:rFonts w:ascii="Tahoma" w:hAnsi="Tahoma" w:cs="Tahoma"/>
          <w:b/>
          <w:bCs/>
          <w:sz w:val="28"/>
          <w:szCs w:val="22"/>
        </w:rPr>
        <w:t>Platební kalendář</w:t>
      </w:r>
    </w:p>
    <w:p w:rsidR="00190D65" w:rsidRPr="0025053A" w:rsidRDefault="00190D65" w:rsidP="00190D65">
      <w:pPr>
        <w:jc w:val="both"/>
        <w:rPr>
          <w:rFonts w:ascii="Tahoma" w:hAnsi="Tahoma" w:cs="Tahoma"/>
          <w:bCs/>
          <w:sz w:val="22"/>
          <w:szCs w:val="22"/>
        </w:rPr>
      </w:pPr>
    </w:p>
    <w:p w:rsidR="00190D65" w:rsidRPr="0025053A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Pr="0025053A" w:rsidRDefault="00595A52" w:rsidP="00190D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="00190D65" w:rsidRPr="0025053A">
        <w:rPr>
          <w:rFonts w:ascii="Tahoma" w:hAnsi="Tahoma" w:cs="Tahoma"/>
          <w:sz w:val="22"/>
          <w:szCs w:val="22"/>
        </w:rPr>
        <w:t xml:space="preserve"> je oprávněn fakturovat </w:t>
      </w:r>
      <w:r>
        <w:rPr>
          <w:rFonts w:ascii="Tahoma" w:hAnsi="Tahoma" w:cs="Tahoma"/>
          <w:sz w:val="22"/>
          <w:szCs w:val="22"/>
        </w:rPr>
        <w:t>příkazci</w:t>
      </w:r>
      <w:r w:rsidR="00190D65" w:rsidRPr="0025053A">
        <w:rPr>
          <w:rFonts w:ascii="Tahoma" w:hAnsi="Tahoma" w:cs="Tahoma"/>
          <w:sz w:val="22"/>
          <w:szCs w:val="22"/>
        </w:rPr>
        <w:t xml:space="preserve"> odměnu za plnění předmětu této smlouvy v souladu s čl. VI této smlouvy dle následujícího platebního kalendáře:</w:t>
      </w:r>
    </w:p>
    <w:p w:rsidR="00190D65" w:rsidRPr="0025053A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3242"/>
        <w:gridCol w:w="3623"/>
      </w:tblGrid>
      <w:tr w:rsidR="00190D65" w:rsidRPr="0025053A" w:rsidTr="00B80EBA">
        <w:tc>
          <w:tcPr>
            <w:tcW w:w="1357" w:type="dxa"/>
            <w:shd w:val="clear" w:color="auto" w:fill="BFBFBF" w:themeFill="background1" w:themeFillShade="BF"/>
            <w:vAlign w:val="center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Č.:</w:t>
            </w:r>
          </w:p>
        </w:tc>
        <w:tc>
          <w:tcPr>
            <w:tcW w:w="3242" w:type="dxa"/>
            <w:shd w:val="clear" w:color="auto" w:fill="BFBFBF" w:themeFill="background1" w:themeFillShade="BF"/>
            <w:vAlign w:val="center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Kalendářní měsíc:</w:t>
            </w:r>
          </w:p>
        </w:tc>
        <w:tc>
          <w:tcPr>
            <w:tcW w:w="3623" w:type="dxa"/>
            <w:shd w:val="clear" w:color="auto" w:fill="BFBFBF" w:themeFill="background1" w:themeFillShade="BF"/>
            <w:vAlign w:val="center"/>
          </w:tcPr>
          <w:p w:rsidR="00190D65" w:rsidRPr="0025053A" w:rsidRDefault="00190D65" w:rsidP="00125FE5">
            <w:pPr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 xml:space="preserve">Výše odměny za příslušný kalendářní měsíc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Květen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3242" w:type="dxa"/>
          </w:tcPr>
          <w:p w:rsidR="00190D65" w:rsidRPr="0025053A" w:rsidRDefault="001D07E4" w:rsidP="00DA107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Červen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Červenec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Srpen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Září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Říjen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Listopad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Prosinec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Leden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Únor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Březen 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Duben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rPr>
          <w:trHeight w:val="396"/>
        </w:trPr>
        <w:tc>
          <w:tcPr>
            <w:tcW w:w="1357" w:type="dxa"/>
          </w:tcPr>
          <w:p w:rsidR="00190D65" w:rsidRPr="0025053A" w:rsidRDefault="00190D65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5053A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Květen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  <w:tr w:rsidR="00190D65" w:rsidRPr="0025053A" w:rsidTr="00B80EBA">
        <w:tc>
          <w:tcPr>
            <w:tcW w:w="1357" w:type="dxa"/>
          </w:tcPr>
          <w:p w:rsidR="00190D65" w:rsidRPr="0025053A" w:rsidRDefault="00B80EBA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Závěrečná faktura</w:t>
            </w:r>
          </w:p>
        </w:tc>
        <w:tc>
          <w:tcPr>
            <w:tcW w:w="3242" w:type="dxa"/>
          </w:tcPr>
          <w:p w:rsidR="00190D65" w:rsidRPr="0025053A" w:rsidRDefault="001D07E4" w:rsidP="00125FE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Červen</w:t>
            </w:r>
          </w:p>
        </w:tc>
        <w:tc>
          <w:tcPr>
            <w:tcW w:w="3623" w:type="dxa"/>
          </w:tcPr>
          <w:p w:rsidR="00190D65" w:rsidRPr="009A5D94" w:rsidRDefault="00190D65" w:rsidP="00125FE5">
            <w:pPr>
              <w:rPr>
                <w:rFonts w:ascii="Tahoma" w:hAnsi="Tahoma" w:cs="Tahoma"/>
                <w:highlight w:val="lightGray"/>
              </w:rPr>
            </w:pPr>
            <w:r w:rsidRPr="009A5D94">
              <w:rPr>
                <w:rFonts w:ascii="Tahoma" w:hAnsi="Tahoma" w:cs="Tahoma"/>
                <w:sz w:val="22"/>
                <w:szCs w:val="22"/>
                <w:highlight w:val="lightGray"/>
              </w:rPr>
              <w:t xml:space="preserve">(doplní uchazeč) bez DPH </w:t>
            </w:r>
          </w:p>
        </w:tc>
      </w:tr>
    </w:tbl>
    <w:p w:rsidR="00190D65" w:rsidRPr="0025053A" w:rsidRDefault="00190D65" w:rsidP="00190D65">
      <w:pPr>
        <w:jc w:val="both"/>
        <w:rPr>
          <w:rFonts w:ascii="Tahoma" w:hAnsi="Tahoma" w:cs="Tahoma"/>
          <w:sz w:val="22"/>
          <w:szCs w:val="22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190D65" w:rsidRDefault="00190D65" w:rsidP="00190D65">
      <w:pPr>
        <w:rPr>
          <w:rFonts w:ascii="Tahoma" w:hAnsi="Tahoma" w:cs="Tahoma"/>
        </w:rPr>
      </w:pPr>
    </w:p>
    <w:p w:rsidR="000D626B" w:rsidRDefault="000D626B"/>
    <w:sectPr w:rsidR="000D626B" w:rsidSect="000D6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65" w:rsidRDefault="00DD5265" w:rsidP="00DD5265">
      <w:r>
        <w:separator/>
      </w:r>
    </w:p>
  </w:endnote>
  <w:endnote w:type="continuationSeparator" w:id="0">
    <w:p w:rsidR="00DD5265" w:rsidRDefault="00DD5265" w:rsidP="00DD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65" w:rsidRDefault="00DD5265" w:rsidP="00DD5265">
      <w:r>
        <w:separator/>
      </w:r>
    </w:p>
  </w:footnote>
  <w:footnote w:type="continuationSeparator" w:id="0">
    <w:p w:rsidR="00DD5265" w:rsidRDefault="00DD5265" w:rsidP="00DD5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265" w:rsidRDefault="001D497A" w:rsidP="00DD5265">
    <w:pPr>
      <w:pStyle w:val="Zhlav"/>
      <w:jc w:val="right"/>
    </w:pPr>
    <w: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C0D"/>
    <w:multiLevelType w:val="hybridMultilevel"/>
    <w:tmpl w:val="DC4A8CE2"/>
    <w:lvl w:ilvl="0" w:tplc="A2D09D0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7145CF"/>
    <w:multiLevelType w:val="hybridMultilevel"/>
    <w:tmpl w:val="A91ACB14"/>
    <w:lvl w:ilvl="0" w:tplc="A64A068E">
      <w:start w:val="2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A7730E5"/>
    <w:multiLevelType w:val="hybridMultilevel"/>
    <w:tmpl w:val="E938C6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6D28"/>
    <w:multiLevelType w:val="hybridMultilevel"/>
    <w:tmpl w:val="C538A0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3B70"/>
    <w:multiLevelType w:val="hybridMultilevel"/>
    <w:tmpl w:val="AFCE0CCA"/>
    <w:lvl w:ilvl="0" w:tplc="BF94316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9140AB"/>
    <w:multiLevelType w:val="hybridMultilevel"/>
    <w:tmpl w:val="C538A0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0C24"/>
    <w:multiLevelType w:val="hybridMultilevel"/>
    <w:tmpl w:val="AFCE0CCA"/>
    <w:lvl w:ilvl="0" w:tplc="BF94316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EB0281"/>
    <w:multiLevelType w:val="hybridMultilevel"/>
    <w:tmpl w:val="9F78664C"/>
    <w:lvl w:ilvl="0" w:tplc="A64A06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42252"/>
    <w:multiLevelType w:val="hybridMultilevel"/>
    <w:tmpl w:val="5266920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BE646F"/>
    <w:multiLevelType w:val="hybridMultilevel"/>
    <w:tmpl w:val="94B683BA"/>
    <w:lvl w:ilvl="0" w:tplc="A64A068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5123BB"/>
    <w:multiLevelType w:val="hybridMultilevel"/>
    <w:tmpl w:val="EEB67B4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2F9"/>
    <w:multiLevelType w:val="hybridMultilevel"/>
    <w:tmpl w:val="5614D890"/>
    <w:lvl w:ilvl="0" w:tplc="84CC1AB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5500AB2"/>
    <w:multiLevelType w:val="hybridMultilevel"/>
    <w:tmpl w:val="179E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649A8"/>
    <w:multiLevelType w:val="hybridMultilevel"/>
    <w:tmpl w:val="D1B4942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5136D5"/>
    <w:multiLevelType w:val="hybridMultilevel"/>
    <w:tmpl w:val="A99C4CE8"/>
    <w:lvl w:ilvl="0" w:tplc="A64A06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A4AC3"/>
    <w:multiLevelType w:val="hybridMultilevel"/>
    <w:tmpl w:val="C538A0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C1287"/>
    <w:multiLevelType w:val="hybridMultilevel"/>
    <w:tmpl w:val="AFCE0CCA"/>
    <w:lvl w:ilvl="0" w:tplc="BF94316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F16D77"/>
    <w:multiLevelType w:val="hybridMultilevel"/>
    <w:tmpl w:val="6B983D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74D"/>
    <w:multiLevelType w:val="hybridMultilevel"/>
    <w:tmpl w:val="7646F3A0"/>
    <w:lvl w:ilvl="0" w:tplc="F51CC4D6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544A7"/>
    <w:multiLevelType w:val="hybridMultilevel"/>
    <w:tmpl w:val="F3A83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95074"/>
    <w:multiLevelType w:val="hybridMultilevel"/>
    <w:tmpl w:val="AFCE0CCA"/>
    <w:lvl w:ilvl="0" w:tplc="BF94316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AE24B4"/>
    <w:multiLevelType w:val="hybridMultilevel"/>
    <w:tmpl w:val="312A7230"/>
    <w:lvl w:ilvl="0" w:tplc="A64A06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64A068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5B56CED"/>
    <w:multiLevelType w:val="hybridMultilevel"/>
    <w:tmpl w:val="7646F3A0"/>
    <w:lvl w:ilvl="0" w:tplc="F51CC4D6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76105"/>
    <w:multiLevelType w:val="hybridMultilevel"/>
    <w:tmpl w:val="0BB2E5EE"/>
    <w:lvl w:ilvl="0" w:tplc="846EFF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36D35"/>
    <w:multiLevelType w:val="hybridMultilevel"/>
    <w:tmpl w:val="D6D08124"/>
    <w:lvl w:ilvl="0" w:tplc="BF94316E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F233D8"/>
    <w:multiLevelType w:val="hybridMultilevel"/>
    <w:tmpl w:val="F0B60C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12"/>
  </w:num>
  <w:num w:numId="5">
    <w:abstractNumId w:val="25"/>
  </w:num>
  <w:num w:numId="6">
    <w:abstractNumId w:val="16"/>
  </w:num>
  <w:num w:numId="7">
    <w:abstractNumId w:val="6"/>
  </w:num>
  <w:num w:numId="8">
    <w:abstractNumId w:val="4"/>
  </w:num>
  <w:num w:numId="9">
    <w:abstractNumId w:val="19"/>
  </w:num>
  <w:num w:numId="10">
    <w:abstractNumId w:val="18"/>
  </w:num>
  <w:num w:numId="11">
    <w:abstractNumId w:val="0"/>
  </w:num>
  <w:num w:numId="12">
    <w:abstractNumId w:val="23"/>
  </w:num>
  <w:num w:numId="13">
    <w:abstractNumId w:val="15"/>
  </w:num>
  <w:num w:numId="14">
    <w:abstractNumId w:val="26"/>
  </w:num>
  <w:num w:numId="15">
    <w:abstractNumId w:val="5"/>
  </w:num>
  <w:num w:numId="16">
    <w:abstractNumId w:val="13"/>
  </w:num>
  <w:num w:numId="17">
    <w:abstractNumId w:val="9"/>
  </w:num>
  <w:num w:numId="18">
    <w:abstractNumId w:val="21"/>
  </w:num>
  <w:num w:numId="19">
    <w:abstractNumId w:val="24"/>
  </w:num>
  <w:num w:numId="20">
    <w:abstractNumId w:val="14"/>
  </w:num>
  <w:num w:numId="21">
    <w:abstractNumId w:val="10"/>
  </w:num>
  <w:num w:numId="22">
    <w:abstractNumId w:val="20"/>
  </w:num>
  <w:num w:numId="23">
    <w:abstractNumId w:val="1"/>
  </w:num>
  <w:num w:numId="24">
    <w:abstractNumId w:val="22"/>
  </w:num>
  <w:num w:numId="25">
    <w:abstractNumId w:val="8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65"/>
    <w:rsid w:val="000606F8"/>
    <w:rsid w:val="000D626B"/>
    <w:rsid w:val="00125FE5"/>
    <w:rsid w:val="00146059"/>
    <w:rsid w:val="00170EE6"/>
    <w:rsid w:val="00176D17"/>
    <w:rsid w:val="00190D65"/>
    <w:rsid w:val="001D07E4"/>
    <w:rsid w:val="001D497A"/>
    <w:rsid w:val="002A7137"/>
    <w:rsid w:val="003A17F8"/>
    <w:rsid w:val="00455982"/>
    <w:rsid w:val="004C0900"/>
    <w:rsid w:val="004F09B1"/>
    <w:rsid w:val="005075CB"/>
    <w:rsid w:val="00595A52"/>
    <w:rsid w:val="005D4509"/>
    <w:rsid w:val="005D71D8"/>
    <w:rsid w:val="006A1954"/>
    <w:rsid w:val="006F6AE8"/>
    <w:rsid w:val="00807B58"/>
    <w:rsid w:val="00810E06"/>
    <w:rsid w:val="00857B18"/>
    <w:rsid w:val="008E6282"/>
    <w:rsid w:val="008F794B"/>
    <w:rsid w:val="009A5D94"/>
    <w:rsid w:val="00A477F3"/>
    <w:rsid w:val="00A845CF"/>
    <w:rsid w:val="00B56A01"/>
    <w:rsid w:val="00B62F05"/>
    <w:rsid w:val="00B80EBA"/>
    <w:rsid w:val="00B85A7E"/>
    <w:rsid w:val="00C465E2"/>
    <w:rsid w:val="00D34315"/>
    <w:rsid w:val="00D361ED"/>
    <w:rsid w:val="00D53DE7"/>
    <w:rsid w:val="00DA1072"/>
    <w:rsid w:val="00DB771A"/>
    <w:rsid w:val="00DD5265"/>
    <w:rsid w:val="00E00C43"/>
    <w:rsid w:val="00E74F20"/>
    <w:rsid w:val="00F14315"/>
    <w:rsid w:val="00F934D8"/>
    <w:rsid w:val="00FA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CDAC"/>
  <w15:docId w15:val="{2103E2E3-CD50-4BD2-8F79-8AE6DCD5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0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70EE6"/>
    <w:pPr>
      <w:keepNext/>
      <w:ind w:left="1416" w:firstLine="708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190D65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DA107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170EE6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D52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26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52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26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">
    <w:name w:val="Odstavec"/>
    <w:basedOn w:val="Zkladntext"/>
    <w:rsid w:val="005075CB"/>
    <w:pPr>
      <w:widowControl w:val="0"/>
      <w:spacing w:after="115"/>
      <w:ind w:firstLine="480"/>
    </w:pPr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075C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075C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3127</Words>
  <Characters>18456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21540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Štercl Tomáš</dc:creator>
  <cp:lastModifiedBy>Lucie Kolářová</cp:lastModifiedBy>
  <cp:revision>7</cp:revision>
  <dcterms:created xsi:type="dcterms:W3CDTF">2018-03-23T07:42:00Z</dcterms:created>
  <dcterms:modified xsi:type="dcterms:W3CDTF">2018-03-26T13:10:00Z</dcterms:modified>
</cp:coreProperties>
</file>