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77D577" w14:textId="77777777" w:rsidR="004A2A88" w:rsidRDefault="00000000">
      <w:pPr>
        <w:rPr>
          <w:noProof/>
          <w:lang w:eastAsia="cs-CZ"/>
        </w:rPr>
      </w:pPr>
    </w:p>
    <w:p w14:paraId="71451BD5" w14:textId="77777777" w:rsidR="003D0C43" w:rsidRDefault="003D0C43" w:rsidP="003D0C43">
      <w:pPr>
        <w:jc w:val="center"/>
        <w:rPr>
          <w:rFonts w:ascii="Segoe UI" w:hAnsi="Segoe UI" w:cs="Segoe UI"/>
          <w:b/>
          <w:bCs/>
          <w:i/>
          <w:iCs/>
          <w:color w:val="1F4E79"/>
          <w:sz w:val="26"/>
          <w:szCs w:val="26"/>
        </w:rPr>
      </w:pPr>
    </w:p>
    <w:p w14:paraId="03499FE9" w14:textId="77777777" w:rsidR="003D0C43" w:rsidRPr="000B62C0" w:rsidRDefault="003D0C43" w:rsidP="003D0C43">
      <w:pPr>
        <w:jc w:val="center"/>
        <w:rPr>
          <w:rFonts w:ascii="Segoe UI" w:hAnsi="Segoe UI" w:cs="Segoe UI"/>
          <w:b/>
          <w:bCs/>
          <w:i/>
          <w:iCs/>
          <w:color w:val="1F4E79"/>
        </w:rPr>
      </w:pPr>
    </w:p>
    <w:p w14:paraId="3A8865EB" w14:textId="77777777" w:rsidR="00636B5E" w:rsidRPr="00121B80" w:rsidRDefault="00636B5E" w:rsidP="00636B5E">
      <w:pPr>
        <w:pStyle w:val="HEADLINE"/>
        <w:spacing w:before="3000" w:after="120" w:line="264" w:lineRule="auto"/>
        <w:rPr>
          <w:rFonts w:cs="Segoe UI"/>
        </w:rPr>
      </w:pPr>
      <w:r>
        <w:rPr>
          <w:rFonts w:cs="Segoe UI"/>
        </w:rPr>
        <w:t xml:space="preserve">Operační program Životní prostředí </w:t>
      </w:r>
    </w:p>
    <w:p w14:paraId="1DBAABA9" w14:textId="77777777" w:rsidR="00636B5E" w:rsidRDefault="00636B5E" w:rsidP="00636B5E">
      <w:pPr>
        <w:pStyle w:val="TITULEKVZVY"/>
        <w:tabs>
          <w:tab w:val="left" w:pos="0"/>
        </w:tabs>
        <w:spacing w:after="120" w:line="276" w:lineRule="auto"/>
        <w:jc w:val="center"/>
        <w:rPr>
          <w:rFonts w:cs="Segoe UI"/>
          <w:b/>
          <w:color w:val="595959" w:themeColor="text1" w:themeTint="A6"/>
          <w:sz w:val="32"/>
          <w:szCs w:val="32"/>
        </w:rPr>
      </w:pPr>
    </w:p>
    <w:p w14:paraId="1D584139" w14:textId="77777777" w:rsidR="00636B5E" w:rsidRPr="00636B5E" w:rsidRDefault="00636B5E" w:rsidP="00636B5E">
      <w:pPr>
        <w:pStyle w:val="TITULEKVZVY"/>
        <w:tabs>
          <w:tab w:val="left" w:pos="0"/>
        </w:tabs>
        <w:spacing w:after="120" w:line="276" w:lineRule="auto"/>
      </w:pPr>
      <w:r w:rsidRPr="00636B5E">
        <w:t xml:space="preserve">Studie stavebně technologického řešení </w:t>
      </w:r>
    </w:p>
    <w:p w14:paraId="5DCADE7A" w14:textId="77777777" w:rsidR="00636B5E" w:rsidRPr="003855F4" w:rsidRDefault="00636B5E" w:rsidP="00636B5E">
      <w:pPr>
        <w:pStyle w:val="TITULEKVZVY"/>
        <w:tabs>
          <w:tab w:val="left" w:pos="0"/>
        </w:tabs>
        <w:spacing w:after="120" w:line="276" w:lineRule="auto"/>
        <w:jc w:val="center"/>
        <w:rPr>
          <w:rFonts w:cs="Segoe UI"/>
          <w:color w:val="595959" w:themeColor="text1" w:themeTint="A6"/>
          <w:sz w:val="32"/>
          <w:szCs w:val="32"/>
        </w:rPr>
      </w:pPr>
    </w:p>
    <w:p w14:paraId="4AC5E60E" w14:textId="77777777" w:rsidR="003D0C43" w:rsidRPr="000B62C0" w:rsidRDefault="003D0C43" w:rsidP="003D0C43">
      <w:pPr>
        <w:jc w:val="center"/>
        <w:rPr>
          <w:rFonts w:ascii="Segoe UI" w:hAnsi="Segoe UI" w:cs="Segoe UI"/>
          <w:b/>
          <w:bCs/>
          <w:iCs/>
          <w:color w:val="1F4E79"/>
          <w:sz w:val="40"/>
        </w:rPr>
      </w:pPr>
    </w:p>
    <w:p w14:paraId="25178AF8" w14:textId="77777777" w:rsidR="003D0C43" w:rsidRPr="000B62C0" w:rsidRDefault="003D0C43" w:rsidP="003D0C43">
      <w:pPr>
        <w:jc w:val="center"/>
        <w:rPr>
          <w:rFonts w:ascii="Segoe UI" w:hAnsi="Segoe UI" w:cs="Segoe UI"/>
          <w:b/>
          <w:bCs/>
          <w:iCs/>
          <w:color w:val="1F4E79"/>
          <w:sz w:val="40"/>
        </w:rPr>
      </w:pPr>
    </w:p>
    <w:p w14:paraId="5A262D4E" w14:textId="77777777" w:rsidR="003D0C43" w:rsidRPr="000B62C0" w:rsidRDefault="003D0C43" w:rsidP="00E22B4B">
      <w:pPr>
        <w:rPr>
          <w:rFonts w:ascii="Segoe UI" w:hAnsi="Segoe UI" w:cs="Segoe UI"/>
          <w:b/>
          <w:bCs/>
          <w:iCs/>
          <w:color w:val="1F4E79"/>
          <w:sz w:val="40"/>
        </w:rPr>
      </w:pPr>
    </w:p>
    <w:p w14:paraId="21B4A6A2" w14:textId="5C1D194D" w:rsidR="003D0C43" w:rsidRPr="000B62C0" w:rsidRDefault="00E22B4B" w:rsidP="00B23A23">
      <w:pPr>
        <w:rPr>
          <w:rFonts w:ascii="Segoe UI" w:hAnsi="Segoe UI" w:cs="Segoe UI"/>
          <w:bCs/>
          <w:i/>
          <w:iCs/>
          <w:color w:val="1F4E79"/>
          <w:sz w:val="32"/>
        </w:rPr>
      </w:pPr>
      <w:r w:rsidRPr="00E22B4B">
        <w:rPr>
          <w:rFonts w:ascii="Segoe UI" w:hAnsi="Segoe UI" w:cs="Segoe UI"/>
          <w:bCs/>
          <w:i/>
          <w:iCs/>
          <w:color w:val="1F4E79"/>
          <w:sz w:val="32"/>
        </w:rPr>
        <w:t>Stavební úpravy střechy a instalace FVE MŠ Komenského</w:t>
      </w:r>
    </w:p>
    <w:p w14:paraId="2A6961E1" w14:textId="77777777" w:rsidR="003D0C43" w:rsidRPr="000B62C0" w:rsidRDefault="003D0C43" w:rsidP="003D0C43">
      <w:pPr>
        <w:rPr>
          <w:rFonts w:ascii="Segoe UI" w:hAnsi="Segoe UI" w:cs="Segoe UI"/>
          <w:bCs/>
          <w:i/>
          <w:iCs/>
          <w:color w:val="1F4E79"/>
          <w:sz w:val="32"/>
        </w:rPr>
      </w:pPr>
    </w:p>
    <w:p w14:paraId="27DCC417" w14:textId="77777777" w:rsidR="003D0C43" w:rsidRPr="000B62C0" w:rsidRDefault="003D0C43" w:rsidP="003D0C43">
      <w:pPr>
        <w:rPr>
          <w:rFonts w:ascii="Segoe UI" w:hAnsi="Segoe UI" w:cs="Segoe UI"/>
          <w:bCs/>
          <w:i/>
          <w:iCs/>
          <w:color w:val="1F4E79"/>
          <w:sz w:val="32"/>
        </w:rPr>
      </w:pPr>
    </w:p>
    <w:p w14:paraId="5B5B678B" w14:textId="63608E04" w:rsidR="003D0C43" w:rsidRDefault="003D0C43" w:rsidP="003D0C43">
      <w:pPr>
        <w:rPr>
          <w:rFonts w:ascii="Segoe UI" w:hAnsi="Segoe UI" w:cs="Segoe UI"/>
          <w:bCs/>
          <w:i/>
          <w:iCs/>
          <w:color w:val="1F4E79"/>
          <w:sz w:val="28"/>
          <w:szCs w:val="28"/>
        </w:rPr>
      </w:pPr>
      <w:r w:rsidRPr="00CC3CAC">
        <w:rPr>
          <w:rFonts w:ascii="Segoe UI" w:hAnsi="Segoe UI" w:cs="Segoe UI"/>
          <w:bCs/>
          <w:i/>
          <w:iCs/>
          <w:color w:val="1F4E79"/>
          <w:sz w:val="28"/>
          <w:szCs w:val="28"/>
        </w:rPr>
        <w:t>Jméno žadatele, název společnosti</w:t>
      </w:r>
    </w:p>
    <w:p w14:paraId="0A3510A4" w14:textId="3A089E5F" w:rsidR="00E22B4B" w:rsidRPr="00E22B4B" w:rsidRDefault="00E22B4B" w:rsidP="003D0C43">
      <w:pPr>
        <w:rPr>
          <w:rFonts w:ascii="Segoe UI" w:hAnsi="Segoe UI" w:cs="Segoe UI"/>
          <w:bCs/>
          <w:i/>
          <w:iCs/>
          <w:color w:val="1F4E79"/>
        </w:rPr>
      </w:pPr>
      <w:r w:rsidRPr="00E22B4B">
        <w:rPr>
          <w:rFonts w:ascii="Segoe UI" w:hAnsi="Segoe UI" w:cs="Segoe UI"/>
          <w:bCs/>
          <w:i/>
          <w:iCs/>
          <w:color w:val="1F4E79"/>
        </w:rPr>
        <w:t>Ing. Tomáš Kročil</w:t>
      </w:r>
    </w:p>
    <w:p w14:paraId="4979D08A" w14:textId="77777777" w:rsidR="00E22B4B" w:rsidRPr="00B23A23" w:rsidRDefault="00E22B4B" w:rsidP="00E22B4B">
      <w:pPr>
        <w:spacing w:line="276" w:lineRule="auto"/>
        <w:rPr>
          <w:rFonts w:ascii="Segoe UI" w:hAnsi="Segoe UI" w:cs="Segoe UI"/>
          <w:color w:val="2F5496" w:themeColor="accent5" w:themeShade="BF"/>
        </w:rPr>
      </w:pPr>
      <w:r w:rsidRPr="00B23A23">
        <w:rPr>
          <w:rFonts w:ascii="Segoe UI" w:hAnsi="Segoe UI" w:cs="Segoe UI"/>
          <w:color w:val="2F5496" w:themeColor="accent5" w:themeShade="BF"/>
        </w:rPr>
        <w:t>K PROJEKT Kročil s.r.o., IČ 02286424</w:t>
      </w:r>
    </w:p>
    <w:p w14:paraId="61421160" w14:textId="77777777" w:rsidR="00E22B4B" w:rsidRPr="00B23A23" w:rsidRDefault="00E22B4B" w:rsidP="00E22B4B">
      <w:pPr>
        <w:spacing w:line="276" w:lineRule="auto"/>
        <w:rPr>
          <w:rFonts w:ascii="Segoe UI" w:hAnsi="Segoe UI" w:cs="Segoe UI"/>
          <w:color w:val="2F5496" w:themeColor="accent5" w:themeShade="BF"/>
        </w:rPr>
      </w:pPr>
      <w:r w:rsidRPr="00B23A23">
        <w:rPr>
          <w:rStyle w:val="Hypertextovodkaz"/>
          <w:rFonts w:ascii="Segoe UI" w:hAnsi="Segoe UI" w:cs="Segoe UI"/>
          <w:color w:val="2F5496" w:themeColor="accent5" w:themeShade="BF"/>
        </w:rPr>
        <w:t>Uherskobrodská 984, 763 26 Luhačovice</w:t>
      </w:r>
    </w:p>
    <w:p w14:paraId="3EA18883" w14:textId="77777777" w:rsidR="00E22B4B" w:rsidRPr="00B23A23" w:rsidRDefault="00E22B4B" w:rsidP="00E22B4B">
      <w:pPr>
        <w:spacing w:line="276" w:lineRule="auto"/>
        <w:rPr>
          <w:rFonts w:ascii="Segoe UI" w:hAnsi="Segoe UI" w:cs="Segoe UI"/>
          <w:color w:val="2F5496" w:themeColor="accent5" w:themeShade="BF"/>
        </w:rPr>
      </w:pPr>
      <w:r w:rsidRPr="00B23A23">
        <w:rPr>
          <w:rStyle w:val="Hypertextovodkaz"/>
          <w:rFonts w:ascii="Segoe UI" w:hAnsi="Segoe UI" w:cs="Segoe UI"/>
          <w:color w:val="2F5496" w:themeColor="accent5" w:themeShade="BF"/>
        </w:rPr>
        <w:t>+420 734 600 316</w:t>
      </w:r>
      <w:r w:rsidRPr="00B23A23">
        <w:rPr>
          <w:rFonts w:ascii="Segoe UI" w:hAnsi="Segoe UI" w:cs="Segoe UI"/>
          <w:color w:val="2F5496" w:themeColor="accent5" w:themeShade="BF"/>
        </w:rPr>
        <w:t xml:space="preserve">    </w:t>
      </w:r>
      <w:hyperlink r:id="rId8" w:history="1">
        <w:r w:rsidRPr="00B23A23">
          <w:rPr>
            <w:rStyle w:val="Hypertextovodkaz"/>
            <w:rFonts w:ascii="Segoe UI" w:hAnsi="Segoe UI" w:cs="Segoe UI"/>
            <w:color w:val="2F5496" w:themeColor="accent5" w:themeShade="BF"/>
          </w:rPr>
          <w:t>krocil@krocil.eu</w:t>
        </w:r>
      </w:hyperlink>
      <w:r w:rsidRPr="00B23A23">
        <w:rPr>
          <w:rFonts w:ascii="Segoe UI" w:hAnsi="Segoe UI" w:cs="Segoe UI"/>
          <w:color w:val="2F5496" w:themeColor="accent5" w:themeShade="BF"/>
        </w:rPr>
        <w:t xml:space="preserve">     </w:t>
      </w:r>
      <w:hyperlink r:id="rId9" w:history="1">
        <w:r w:rsidRPr="00B23A23">
          <w:rPr>
            <w:rStyle w:val="Hypertextovodkaz"/>
            <w:rFonts w:ascii="Segoe UI" w:hAnsi="Segoe UI" w:cs="Segoe UI"/>
            <w:color w:val="2F5496" w:themeColor="accent5" w:themeShade="BF"/>
          </w:rPr>
          <w:t>www.krocil.eu</w:t>
        </w:r>
      </w:hyperlink>
    </w:p>
    <w:p w14:paraId="5CA01A62" w14:textId="77777777" w:rsidR="003D0C43" w:rsidRPr="000B62C0" w:rsidRDefault="003D0C43" w:rsidP="003D0C43">
      <w:pPr>
        <w:rPr>
          <w:rFonts w:ascii="Segoe UI" w:hAnsi="Segoe UI" w:cs="Segoe UI"/>
          <w:bCs/>
          <w:i/>
          <w:iCs/>
          <w:color w:val="1F4E79"/>
          <w:sz w:val="32"/>
        </w:rPr>
      </w:pPr>
    </w:p>
    <w:p w14:paraId="0521081B" w14:textId="77777777" w:rsidR="003D0C43" w:rsidRPr="00CC3CAC" w:rsidRDefault="003D0C43" w:rsidP="003D0C43">
      <w:pPr>
        <w:jc w:val="both"/>
        <w:rPr>
          <w:rFonts w:ascii="Segoe UI" w:hAnsi="Segoe UI" w:cs="Segoe UI"/>
          <w:bCs/>
          <w:i/>
          <w:iCs/>
          <w:color w:val="1F4E79"/>
          <w:sz w:val="24"/>
          <w:szCs w:val="24"/>
        </w:rPr>
      </w:pPr>
      <w:r w:rsidRPr="00CC3CAC">
        <w:rPr>
          <w:rFonts w:ascii="Segoe UI" w:hAnsi="Segoe UI" w:cs="Segoe UI"/>
          <w:bCs/>
          <w:i/>
          <w:iCs/>
          <w:color w:val="1F4E79"/>
          <w:sz w:val="24"/>
          <w:szCs w:val="24"/>
        </w:rPr>
        <w:t xml:space="preserve">Jméno a podpis zpracovatele </w:t>
      </w:r>
    </w:p>
    <w:p w14:paraId="012ED135" w14:textId="71ED0ADE" w:rsidR="00E22B4B" w:rsidRPr="00E22B4B" w:rsidRDefault="00E22B4B" w:rsidP="00E22B4B">
      <w:pPr>
        <w:rPr>
          <w:rFonts w:ascii="Segoe UI" w:hAnsi="Segoe UI" w:cs="Segoe UI"/>
          <w:bCs/>
          <w:i/>
          <w:iCs/>
          <w:color w:val="1F4E79"/>
        </w:rPr>
      </w:pPr>
      <w:r w:rsidRPr="00E22B4B">
        <w:rPr>
          <w:rFonts w:ascii="Segoe UI" w:hAnsi="Segoe UI" w:cs="Segoe UI"/>
          <w:bCs/>
          <w:i/>
          <w:iCs/>
          <w:color w:val="1F4E79"/>
        </w:rPr>
        <w:t>Ing. Tomáš Kročil</w:t>
      </w:r>
      <w:r>
        <w:rPr>
          <w:rFonts w:ascii="Segoe UI" w:hAnsi="Segoe UI" w:cs="Segoe UI"/>
          <w:bCs/>
          <w:i/>
          <w:iCs/>
          <w:color w:val="1F4E79"/>
        </w:rPr>
        <w:t xml:space="preserve"> (ČKAIT </w:t>
      </w:r>
      <w:r w:rsidRPr="00B23A23">
        <w:rPr>
          <w:rFonts w:ascii="Segoe UI" w:hAnsi="Segoe UI" w:cs="Segoe UI"/>
          <w:color w:val="2F5496" w:themeColor="accent5" w:themeShade="BF"/>
        </w:rPr>
        <w:t>1302110 (IP00))</w:t>
      </w:r>
    </w:p>
    <w:p w14:paraId="51274D1E" w14:textId="77777777" w:rsidR="003D0C43" w:rsidRPr="000B62C0" w:rsidRDefault="003D0C43" w:rsidP="003D0C43">
      <w:pPr>
        <w:jc w:val="both"/>
        <w:rPr>
          <w:rFonts w:ascii="Segoe UI" w:hAnsi="Segoe UI" w:cs="Segoe UI"/>
          <w:bCs/>
          <w:i/>
          <w:iCs/>
          <w:color w:val="1F4E79"/>
          <w:sz w:val="32"/>
        </w:rPr>
      </w:pPr>
    </w:p>
    <w:p w14:paraId="6BC65F13" w14:textId="77777777" w:rsidR="003D0C43" w:rsidRPr="000B62C0" w:rsidRDefault="003D0C43" w:rsidP="003D0C43">
      <w:pPr>
        <w:rPr>
          <w:rFonts w:ascii="Segoe UI" w:hAnsi="Segoe UI" w:cs="Segoe UI"/>
          <w:bCs/>
          <w:i/>
          <w:iCs/>
          <w:color w:val="1F4E79"/>
          <w:sz w:val="32"/>
        </w:rPr>
      </w:pPr>
    </w:p>
    <w:p w14:paraId="343A3A50" w14:textId="51651079" w:rsidR="003D0C43" w:rsidRDefault="003D0C43" w:rsidP="003D0C43">
      <w:pPr>
        <w:rPr>
          <w:rFonts w:ascii="Segoe UI" w:hAnsi="Segoe UI" w:cs="Segoe UI"/>
          <w:bCs/>
          <w:i/>
          <w:iCs/>
          <w:color w:val="1F4E79"/>
          <w:sz w:val="24"/>
          <w:szCs w:val="24"/>
        </w:rPr>
      </w:pPr>
      <w:r w:rsidRPr="00CC3CAC">
        <w:rPr>
          <w:rFonts w:ascii="Segoe UI" w:hAnsi="Segoe UI" w:cs="Segoe UI"/>
          <w:bCs/>
          <w:i/>
          <w:iCs/>
          <w:color w:val="1F4E79"/>
          <w:sz w:val="24"/>
          <w:szCs w:val="24"/>
        </w:rPr>
        <w:t>Datum zpracování (</w:t>
      </w:r>
      <w:r w:rsidR="00E22B4B">
        <w:rPr>
          <w:rFonts w:ascii="Segoe UI" w:hAnsi="Segoe UI" w:cs="Segoe UI"/>
          <w:bCs/>
          <w:i/>
          <w:iCs/>
          <w:color w:val="1F4E79"/>
          <w:sz w:val="24"/>
          <w:szCs w:val="24"/>
        </w:rPr>
        <w:t>15.03.2023</w:t>
      </w:r>
      <w:r w:rsidRPr="00CC3CAC">
        <w:rPr>
          <w:rFonts w:ascii="Segoe UI" w:hAnsi="Segoe UI" w:cs="Segoe UI"/>
          <w:bCs/>
          <w:i/>
          <w:iCs/>
          <w:color w:val="1F4E79"/>
          <w:sz w:val="24"/>
          <w:szCs w:val="24"/>
        </w:rPr>
        <w:t xml:space="preserve">) </w:t>
      </w:r>
    </w:p>
    <w:p w14:paraId="38DBE3CF" w14:textId="77777777" w:rsidR="003D0C43" w:rsidRDefault="003D0C43" w:rsidP="003D0C43">
      <w:pPr>
        <w:rPr>
          <w:rFonts w:ascii="Segoe UI" w:hAnsi="Segoe UI" w:cs="Segoe UI"/>
          <w:bCs/>
          <w:i/>
          <w:iCs/>
          <w:color w:val="1F4E79"/>
          <w:sz w:val="24"/>
          <w:szCs w:val="24"/>
        </w:rPr>
      </w:pPr>
    </w:p>
    <w:p w14:paraId="66BF4062" w14:textId="77777777" w:rsidR="003D0C43" w:rsidRDefault="003D0C43" w:rsidP="003D0C43">
      <w:pPr>
        <w:rPr>
          <w:rFonts w:ascii="Segoe UI" w:hAnsi="Segoe UI" w:cs="Segoe UI"/>
          <w:bCs/>
          <w:i/>
          <w:iCs/>
          <w:color w:val="1F4E79"/>
          <w:sz w:val="24"/>
          <w:szCs w:val="24"/>
        </w:rPr>
      </w:pPr>
    </w:p>
    <w:p w14:paraId="5215D4AE" w14:textId="77777777" w:rsidR="003C6220" w:rsidRPr="000B62C0" w:rsidRDefault="003C6220" w:rsidP="003D0C43">
      <w:pPr>
        <w:rPr>
          <w:rFonts w:ascii="Segoe UI" w:hAnsi="Segoe UI" w:cs="Segoe UI"/>
        </w:rPr>
      </w:pPr>
    </w:p>
    <w:sdt>
      <w:sdtPr>
        <w:rPr>
          <w:rFonts w:ascii="Segoe UI" w:eastAsiaTheme="minorHAnsi" w:hAnsi="Segoe UI" w:cs="Segoe UI"/>
          <w:color w:val="auto"/>
          <w:sz w:val="22"/>
          <w:szCs w:val="22"/>
          <w:lang w:eastAsia="en-US"/>
        </w:rPr>
        <w:id w:val="1855921276"/>
        <w:docPartObj>
          <w:docPartGallery w:val="Table of Contents"/>
          <w:docPartUnique/>
        </w:docPartObj>
      </w:sdtPr>
      <w:sdtEndPr>
        <w:rPr>
          <w:b/>
          <w:bCs/>
        </w:rPr>
      </w:sdtEndPr>
      <w:sdtContent>
        <w:p w14:paraId="2A8CF253" w14:textId="77777777" w:rsidR="003D0C43" w:rsidRPr="000B62C0" w:rsidRDefault="003D0C43" w:rsidP="003D0C43">
          <w:pPr>
            <w:pStyle w:val="Nadpisobsahu"/>
            <w:rPr>
              <w:rFonts w:ascii="Segoe UI" w:hAnsi="Segoe UI" w:cs="Segoe UI"/>
            </w:rPr>
          </w:pPr>
          <w:r w:rsidRPr="000B62C0">
            <w:rPr>
              <w:rFonts w:ascii="Segoe UI" w:hAnsi="Segoe UI" w:cs="Segoe UI"/>
            </w:rPr>
            <w:t>Obsah</w:t>
          </w:r>
        </w:p>
        <w:p w14:paraId="3BBBC75C" w14:textId="4EFF83F4" w:rsidR="00B336F4" w:rsidRDefault="003D0C43">
          <w:pPr>
            <w:pStyle w:val="Obsah1"/>
            <w:rPr>
              <w:rFonts w:asciiTheme="minorHAnsi" w:hAnsiTheme="minorHAnsi" w:cstheme="minorBidi"/>
              <w:color w:val="auto"/>
              <w:sz w:val="22"/>
              <w:szCs w:val="22"/>
            </w:rPr>
          </w:pPr>
          <w:r w:rsidRPr="000B62C0">
            <w:fldChar w:fldCharType="begin"/>
          </w:r>
          <w:r w:rsidRPr="000B62C0">
            <w:instrText xml:space="preserve"> TOC \o "1-3" \h \z \u </w:instrText>
          </w:r>
          <w:r w:rsidRPr="000B62C0">
            <w:fldChar w:fldCharType="separate"/>
          </w:r>
          <w:hyperlink w:anchor="_Toc132313119" w:history="1">
            <w:r w:rsidR="00B336F4" w:rsidRPr="002106CE">
              <w:rPr>
                <w:rStyle w:val="Hypertextovodkaz"/>
                <w:rFonts w:cs="Segoe UI"/>
              </w:rPr>
              <w:t>1.</w:t>
            </w:r>
            <w:r w:rsidR="00B336F4">
              <w:rPr>
                <w:rFonts w:asciiTheme="minorHAnsi" w:hAnsiTheme="minorHAnsi" w:cstheme="minorBidi"/>
                <w:color w:val="auto"/>
                <w:sz w:val="22"/>
                <w:szCs w:val="22"/>
              </w:rPr>
              <w:tab/>
            </w:r>
            <w:r w:rsidR="00B336F4" w:rsidRPr="002106CE">
              <w:rPr>
                <w:rStyle w:val="Hypertextovodkaz"/>
                <w:rFonts w:cs="Segoe UI"/>
              </w:rPr>
              <w:t>Identifikace projektu/žadatele</w:t>
            </w:r>
            <w:r w:rsidR="00B336F4">
              <w:rPr>
                <w:webHidden/>
              </w:rPr>
              <w:tab/>
            </w:r>
            <w:r w:rsidR="00B336F4">
              <w:rPr>
                <w:webHidden/>
              </w:rPr>
              <w:fldChar w:fldCharType="begin"/>
            </w:r>
            <w:r w:rsidR="00B336F4">
              <w:rPr>
                <w:webHidden/>
              </w:rPr>
              <w:instrText xml:space="preserve"> PAGEREF _Toc132313119 \h </w:instrText>
            </w:r>
            <w:r w:rsidR="00B336F4">
              <w:rPr>
                <w:webHidden/>
              </w:rPr>
            </w:r>
            <w:r w:rsidR="00B336F4">
              <w:rPr>
                <w:webHidden/>
              </w:rPr>
              <w:fldChar w:fldCharType="separate"/>
            </w:r>
            <w:r w:rsidR="00B336F4">
              <w:rPr>
                <w:webHidden/>
              </w:rPr>
              <w:t>3</w:t>
            </w:r>
            <w:r w:rsidR="00B336F4">
              <w:rPr>
                <w:webHidden/>
              </w:rPr>
              <w:fldChar w:fldCharType="end"/>
            </w:r>
          </w:hyperlink>
        </w:p>
        <w:p w14:paraId="2DDBE0DA" w14:textId="62E29DD1" w:rsidR="00B336F4" w:rsidRDefault="00B336F4">
          <w:pPr>
            <w:pStyle w:val="Obsah1"/>
            <w:rPr>
              <w:rFonts w:asciiTheme="minorHAnsi" w:hAnsiTheme="minorHAnsi" w:cstheme="minorBidi"/>
              <w:color w:val="auto"/>
              <w:sz w:val="22"/>
              <w:szCs w:val="22"/>
            </w:rPr>
          </w:pPr>
          <w:hyperlink w:anchor="_Toc132313120" w:history="1">
            <w:r w:rsidRPr="002106CE">
              <w:rPr>
                <w:rStyle w:val="Hypertextovodkaz"/>
                <w:rFonts w:cs="Segoe UI"/>
              </w:rPr>
              <w:t>2.</w:t>
            </w:r>
            <w:r>
              <w:rPr>
                <w:rFonts w:asciiTheme="minorHAnsi" w:hAnsiTheme="minorHAnsi" w:cstheme="minorBidi"/>
                <w:color w:val="auto"/>
                <w:sz w:val="22"/>
                <w:szCs w:val="22"/>
              </w:rPr>
              <w:tab/>
            </w:r>
            <w:r w:rsidRPr="002106CE">
              <w:rPr>
                <w:rStyle w:val="Hypertextovodkaz"/>
                <w:rFonts w:cs="Segoe UI"/>
              </w:rPr>
              <w:t>Identifikační údaje stávající (řešené) budovy, technologie apod. (dle typu projektu)</w:t>
            </w:r>
            <w:r>
              <w:rPr>
                <w:webHidden/>
              </w:rPr>
              <w:tab/>
            </w:r>
            <w:r>
              <w:rPr>
                <w:webHidden/>
              </w:rPr>
              <w:fldChar w:fldCharType="begin"/>
            </w:r>
            <w:r>
              <w:rPr>
                <w:webHidden/>
              </w:rPr>
              <w:instrText xml:space="preserve"> PAGEREF _Toc132313120 \h </w:instrText>
            </w:r>
            <w:r>
              <w:rPr>
                <w:webHidden/>
              </w:rPr>
            </w:r>
            <w:r>
              <w:rPr>
                <w:webHidden/>
              </w:rPr>
              <w:fldChar w:fldCharType="separate"/>
            </w:r>
            <w:r>
              <w:rPr>
                <w:webHidden/>
              </w:rPr>
              <w:t>3</w:t>
            </w:r>
            <w:r>
              <w:rPr>
                <w:webHidden/>
              </w:rPr>
              <w:fldChar w:fldCharType="end"/>
            </w:r>
          </w:hyperlink>
        </w:p>
        <w:p w14:paraId="674DC929" w14:textId="738C7B85" w:rsidR="00B336F4" w:rsidRDefault="00B336F4">
          <w:pPr>
            <w:pStyle w:val="Obsah1"/>
            <w:rPr>
              <w:rFonts w:asciiTheme="minorHAnsi" w:hAnsiTheme="minorHAnsi" w:cstheme="minorBidi"/>
              <w:color w:val="auto"/>
              <w:sz w:val="22"/>
              <w:szCs w:val="22"/>
            </w:rPr>
          </w:pPr>
          <w:hyperlink w:anchor="_Toc132313121" w:history="1">
            <w:r w:rsidRPr="002106CE">
              <w:rPr>
                <w:rStyle w:val="Hypertextovodkaz"/>
                <w:rFonts w:cs="Segoe UI"/>
              </w:rPr>
              <w:t>3.</w:t>
            </w:r>
            <w:r>
              <w:rPr>
                <w:rFonts w:asciiTheme="minorHAnsi" w:hAnsiTheme="minorHAnsi" w:cstheme="minorBidi"/>
                <w:color w:val="auto"/>
                <w:sz w:val="22"/>
                <w:szCs w:val="22"/>
              </w:rPr>
              <w:tab/>
            </w:r>
            <w:r w:rsidRPr="002106CE">
              <w:rPr>
                <w:rStyle w:val="Hypertextovodkaz"/>
                <w:rFonts w:cs="Segoe UI"/>
              </w:rPr>
              <w:t xml:space="preserve">Popis nového stavebně/technologického řešení budovy (novostavby) a jejich konstrukčních částí po realizovaných opatřeních (alternativně technické parametry nové technologie – gastro, či prádelenský povoz) </w:t>
            </w:r>
            <w:r w:rsidRPr="002106CE">
              <w:rPr>
                <w:rStyle w:val="Hypertextovodkaz"/>
                <w:rFonts w:cs="Segoe UI"/>
                <w:b/>
              </w:rPr>
              <w:t>(textově výpočtová část)</w:t>
            </w:r>
            <w:r>
              <w:rPr>
                <w:webHidden/>
              </w:rPr>
              <w:tab/>
            </w:r>
            <w:r>
              <w:rPr>
                <w:webHidden/>
              </w:rPr>
              <w:fldChar w:fldCharType="begin"/>
            </w:r>
            <w:r>
              <w:rPr>
                <w:webHidden/>
              </w:rPr>
              <w:instrText xml:space="preserve"> PAGEREF _Toc132313121 \h </w:instrText>
            </w:r>
            <w:r>
              <w:rPr>
                <w:webHidden/>
              </w:rPr>
            </w:r>
            <w:r>
              <w:rPr>
                <w:webHidden/>
              </w:rPr>
              <w:fldChar w:fldCharType="separate"/>
            </w:r>
            <w:r>
              <w:rPr>
                <w:webHidden/>
              </w:rPr>
              <w:t>6</w:t>
            </w:r>
            <w:r>
              <w:rPr>
                <w:webHidden/>
              </w:rPr>
              <w:fldChar w:fldCharType="end"/>
            </w:r>
          </w:hyperlink>
        </w:p>
        <w:p w14:paraId="2E2B0C0D" w14:textId="179BBE12" w:rsidR="00B336F4" w:rsidRDefault="00B336F4">
          <w:pPr>
            <w:pStyle w:val="Obsah1"/>
            <w:rPr>
              <w:rFonts w:asciiTheme="minorHAnsi" w:hAnsiTheme="minorHAnsi" w:cstheme="minorBidi"/>
              <w:color w:val="auto"/>
              <w:sz w:val="22"/>
              <w:szCs w:val="22"/>
            </w:rPr>
          </w:pPr>
          <w:hyperlink w:anchor="_Toc132313122" w:history="1">
            <w:r w:rsidRPr="002106CE">
              <w:rPr>
                <w:rStyle w:val="Hypertextovodkaz"/>
                <w:rFonts w:cs="Segoe UI"/>
              </w:rPr>
              <w:t>4.</w:t>
            </w:r>
            <w:r>
              <w:rPr>
                <w:rFonts w:asciiTheme="minorHAnsi" w:hAnsiTheme="minorHAnsi" w:cstheme="minorBidi"/>
                <w:color w:val="auto"/>
                <w:sz w:val="22"/>
                <w:szCs w:val="22"/>
              </w:rPr>
              <w:tab/>
            </w:r>
            <w:r w:rsidRPr="002106CE">
              <w:rPr>
                <w:rStyle w:val="Hypertextovodkaz"/>
                <w:rFonts w:cs="Segoe UI"/>
              </w:rPr>
              <w:t>Popis nového stavebně/technologického řešení budovy (novostavby) a jejich konstrukčních částí po realizovaných opatřeních (alternativně technické parametry nové technologie – gastro, či prádelenský povoz) (</w:t>
            </w:r>
            <w:r w:rsidRPr="002106CE">
              <w:rPr>
                <w:rStyle w:val="Hypertextovodkaz"/>
                <w:rFonts w:cs="Segoe UI"/>
                <w:b/>
              </w:rPr>
              <w:t>výkresová část</w:t>
            </w:r>
            <w:r w:rsidRPr="002106CE">
              <w:rPr>
                <w:rStyle w:val="Hypertextovodkaz"/>
                <w:rFonts w:cs="Segoe UI"/>
              </w:rPr>
              <w:t>)</w:t>
            </w:r>
            <w:r>
              <w:rPr>
                <w:webHidden/>
              </w:rPr>
              <w:tab/>
            </w:r>
            <w:r>
              <w:rPr>
                <w:webHidden/>
              </w:rPr>
              <w:fldChar w:fldCharType="begin"/>
            </w:r>
            <w:r>
              <w:rPr>
                <w:webHidden/>
              </w:rPr>
              <w:instrText xml:space="preserve"> PAGEREF _Toc132313122 \h </w:instrText>
            </w:r>
            <w:r>
              <w:rPr>
                <w:webHidden/>
              </w:rPr>
            </w:r>
            <w:r>
              <w:rPr>
                <w:webHidden/>
              </w:rPr>
              <w:fldChar w:fldCharType="separate"/>
            </w:r>
            <w:r>
              <w:rPr>
                <w:webHidden/>
              </w:rPr>
              <w:t>12</w:t>
            </w:r>
            <w:r>
              <w:rPr>
                <w:webHidden/>
              </w:rPr>
              <w:fldChar w:fldCharType="end"/>
            </w:r>
          </w:hyperlink>
        </w:p>
        <w:p w14:paraId="1209EF3C" w14:textId="447A269D" w:rsidR="003D0C43" w:rsidRPr="000B62C0" w:rsidRDefault="003D0C43" w:rsidP="003D0C43">
          <w:pPr>
            <w:rPr>
              <w:rFonts w:ascii="Segoe UI" w:hAnsi="Segoe UI" w:cs="Segoe UI"/>
            </w:rPr>
          </w:pPr>
          <w:r w:rsidRPr="000B62C0">
            <w:rPr>
              <w:rFonts w:ascii="Segoe UI" w:hAnsi="Segoe UI" w:cs="Segoe UI"/>
              <w:b/>
              <w:bCs/>
            </w:rPr>
            <w:fldChar w:fldCharType="end"/>
          </w:r>
        </w:p>
      </w:sdtContent>
    </w:sdt>
    <w:p w14:paraId="222B858C" w14:textId="77777777" w:rsidR="003D0C43" w:rsidRPr="000B62C0" w:rsidRDefault="003D0C43" w:rsidP="003D0C43">
      <w:pPr>
        <w:jc w:val="right"/>
        <w:rPr>
          <w:rFonts w:ascii="Segoe UI" w:hAnsi="Segoe UI" w:cs="Segoe UI"/>
        </w:rPr>
      </w:pPr>
    </w:p>
    <w:p w14:paraId="7AAF20E6" w14:textId="77777777" w:rsidR="003D0C43" w:rsidRPr="000B62C0" w:rsidRDefault="003D0C43" w:rsidP="003D0C43">
      <w:pPr>
        <w:rPr>
          <w:rFonts w:ascii="Segoe UI" w:hAnsi="Segoe UI" w:cs="Segoe UI"/>
        </w:rPr>
      </w:pPr>
    </w:p>
    <w:p w14:paraId="2B8E1DFA" w14:textId="77777777" w:rsidR="003D0C43" w:rsidRPr="000B62C0" w:rsidRDefault="003D0C43" w:rsidP="003D0C43">
      <w:pPr>
        <w:rPr>
          <w:rFonts w:ascii="Segoe UI" w:hAnsi="Segoe UI" w:cs="Segoe UI"/>
        </w:rPr>
      </w:pPr>
    </w:p>
    <w:p w14:paraId="0620D491" w14:textId="77777777" w:rsidR="003D0C43" w:rsidRPr="000B62C0" w:rsidRDefault="003D0C43" w:rsidP="003D0C43">
      <w:pPr>
        <w:rPr>
          <w:rFonts w:ascii="Segoe UI" w:hAnsi="Segoe UI" w:cs="Segoe UI"/>
        </w:rPr>
      </w:pPr>
    </w:p>
    <w:p w14:paraId="348782DD" w14:textId="77777777" w:rsidR="003D0C43" w:rsidRPr="000B62C0" w:rsidRDefault="003D0C43" w:rsidP="003D0C43">
      <w:pPr>
        <w:rPr>
          <w:rFonts w:ascii="Segoe UI" w:hAnsi="Segoe UI" w:cs="Segoe UI"/>
        </w:rPr>
      </w:pPr>
    </w:p>
    <w:p w14:paraId="4DB41700" w14:textId="77777777" w:rsidR="003D0C43" w:rsidRPr="000B62C0" w:rsidRDefault="003D0C43" w:rsidP="003D0C43">
      <w:pPr>
        <w:rPr>
          <w:rFonts w:ascii="Segoe UI" w:hAnsi="Segoe UI" w:cs="Segoe UI"/>
        </w:rPr>
      </w:pPr>
    </w:p>
    <w:p w14:paraId="10E3361E" w14:textId="77777777" w:rsidR="003D0C43" w:rsidRPr="000B62C0" w:rsidRDefault="003D0C43" w:rsidP="003D0C43">
      <w:pPr>
        <w:rPr>
          <w:rFonts w:ascii="Segoe UI" w:hAnsi="Segoe UI" w:cs="Segoe UI"/>
        </w:rPr>
      </w:pPr>
    </w:p>
    <w:p w14:paraId="779FCB93" w14:textId="77777777" w:rsidR="003D0C43" w:rsidRPr="000B62C0" w:rsidRDefault="003D0C43" w:rsidP="003D0C43">
      <w:pPr>
        <w:rPr>
          <w:rFonts w:ascii="Segoe UI" w:hAnsi="Segoe UI" w:cs="Segoe UI"/>
        </w:rPr>
      </w:pPr>
    </w:p>
    <w:p w14:paraId="4851CCD3" w14:textId="77777777" w:rsidR="003D0C43" w:rsidRPr="000B62C0" w:rsidRDefault="003D0C43" w:rsidP="003D0C43">
      <w:pPr>
        <w:rPr>
          <w:rFonts w:ascii="Segoe UI" w:hAnsi="Segoe UI" w:cs="Segoe UI"/>
        </w:rPr>
      </w:pPr>
    </w:p>
    <w:p w14:paraId="052B8F66" w14:textId="77777777" w:rsidR="003D0C43" w:rsidRPr="000B62C0" w:rsidRDefault="003D0C43" w:rsidP="003D0C43">
      <w:pPr>
        <w:rPr>
          <w:rFonts w:ascii="Segoe UI" w:hAnsi="Segoe UI" w:cs="Segoe UI"/>
        </w:rPr>
      </w:pPr>
    </w:p>
    <w:p w14:paraId="7329003D" w14:textId="77777777" w:rsidR="003D0C43" w:rsidRPr="000B62C0" w:rsidRDefault="003D0C43" w:rsidP="003D0C43">
      <w:pPr>
        <w:rPr>
          <w:rFonts w:ascii="Segoe UI" w:hAnsi="Segoe UI" w:cs="Segoe UI"/>
        </w:rPr>
      </w:pPr>
    </w:p>
    <w:p w14:paraId="06FB093E" w14:textId="77777777" w:rsidR="003D0C43" w:rsidRPr="000B62C0" w:rsidRDefault="003D0C43" w:rsidP="003D0C43">
      <w:pPr>
        <w:rPr>
          <w:rFonts w:ascii="Segoe UI" w:hAnsi="Segoe UI" w:cs="Segoe UI"/>
        </w:rPr>
      </w:pPr>
    </w:p>
    <w:p w14:paraId="679E4459" w14:textId="77777777" w:rsidR="003D0C43" w:rsidRPr="000B62C0" w:rsidRDefault="003D0C43" w:rsidP="003D0C43">
      <w:pPr>
        <w:rPr>
          <w:rFonts w:ascii="Segoe UI" w:hAnsi="Segoe UI" w:cs="Segoe UI"/>
        </w:rPr>
      </w:pPr>
    </w:p>
    <w:p w14:paraId="3DB0E658" w14:textId="77777777" w:rsidR="003D0C43" w:rsidRPr="000B62C0" w:rsidRDefault="003D0C43" w:rsidP="003D0C43">
      <w:pPr>
        <w:rPr>
          <w:rFonts w:ascii="Segoe UI" w:hAnsi="Segoe UI" w:cs="Segoe UI"/>
        </w:rPr>
      </w:pPr>
    </w:p>
    <w:p w14:paraId="468199E8" w14:textId="77777777" w:rsidR="003D0C43" w:rsidRPr="000B62C0" w:rsidRDefault="003D0C43" w:rsidP="003D0C43">
      <w:pPr>
        <w:rPr>
          <w:rFonts w:ascii="Segoe UI" w:hAnsi="Segoe UI" w:cs="Segoe UI"/>
        </w:rPr>
      </w:pPr>
    </w:p>
    <w:p w14:paraId="74FA2E3F" w14:textId="77777777" w:rsidR="003D0C43" w:rsidRPr="000B62C0" w:rsidRDefault="003D0C43" w:rsidP="003D0C43">
      <w:pPr>
        <w:rPr>
          <w:rFonts w:ascii="Segoe UI" w:hAnsi="Segoe UI" w:cs="Segoe UI"/>
        </w:rPr>
      </w:pPr>
    </w:p>
    <w:p w14:paraId="3CCD2657" w14:textId="77777777" w:rsidR="003D0C43" w:rsidRPr="000B62C0" w:rsidRDefault="003D0C43" w:rsidP="003D0C43">
      <w:pPr>
        <w:rPr>
          <w:rFonts w:ascii="Segoe UI" w:hAnsi="Segoe UI" w:cs="Segoe UI"/>
        </w:rPr>
      </w:pPr>
    </w:p>
    <w:p w14:paraId="2544B066" w14:textId="77777777" w:rsidR="003D0C43" w:rsidRDefault="003D0C43" w:rsidP="003D0C43">
      <w:pPr>
        <w:rPr>
          <w:rFonts w:ascii="Segoe UI" w:hAnsi="Segoe UI" w:cs="Segoe UI"/>
        </w:rPr>
      </w:pPr>
    </w:p>
    <w:p w14:paraId="572FF5E5" w14:textId="77777777" w:rsidR="003D0C43" w:rsidRDefault="003D0C43" w:rsidP="003D0C43">
      <w:pPr>
        <w:rPr>
          <w:rFonts w:ascii="Segoe UI" w:hAnsi="Segoe UI" w:cs="Segoe UI"/>
        </w:rPr>
      </w:pPr>
    </w:p>
    <w:p w14:paraId="65F93EE9" w14:textId="77777777" w:rsidR="003D0C43" w:rsidRDefault="003D0C43" w:rsidP="003D0C43">
      <w:pPr>
        <w:rPr>
          <w:rFonts w:ascii="Segoe UI" w:hAnsi="Segoe UI" w:cs="Segoe UI"/>
        </w:rPr>
      </w:pPr>
    </w:p>
    <w:p w14:paraId="25EF5FFD" w14:textId="77777777" w:rsidR="003D0C43" w:rsidRDefault="003D0C43" w:rsidP="003D0C43">
      <w:pPr>
        <w:rPr>
          <w:rFonts w:ascii="Segoe UI" w:hAnsi="Segoe UI" w:cs="Segoe UI"/>
        </w:rPr>
      </w:pPr>
    </w:p>
    <w:p w14:paraId="6B42439A" w14:textId="77777777" w:rsidR="003D0C43" w:rsidRDefault="003D0C43" w:rsidP="003D0C43">
      <w:pPr>
        <w:rPr>
          <w:rFonts w:ascii="Segoe UI" w:hAnsi="Segoe UI" w:cs="Segoe UI"/>
        </w:rPr>
      </w:pPr>
    </w:p>
    <w:p w14:paraId="68284ADA" w14:textId="77777777" w:rsidR="003D0C43" w:rsidRDefault="003D0C43" w:rsidP="003D0C43">
      <w:pPr>
        <w:rPr>
          <w:rFonts w:ascii="Segoe UI" w:hAnsi="Segoe UI" w:cs="Segoe UI"/>
        </w:rPr>
      </w:pPr>
    </w:p>
    <w:p w14:paraId="6CCC7A37" w14:textId="77777777" w:rsidR="003D0C43" w:rsidRDefault="003D0C43" w:rsidP="003D0C43">
      <w:pPr>
        <w:rPr>
          <w:rFonts w:ascii="Segoe UI" w:hAnsi="Segoe UI" w:cs="Segoe UI"/>
        </w:rPr>
      </w:pPr>
    </w:p>
    <w:p w14:paraId="7B7974D5" w14:textId="77777777" w:rsidR="003D0C43" w:rsidRDefault="003D0C43" w:rsidP="003D0C43">
      <w:pPr>
        <w:rPr>
          <w:rFonts w:ascii="Segoe UI" w:hAnsi="Segoe UI" w:cs="Segoe UI"/>
        </w:rPr>
      </w:pPr>
    </w:p>
    <w:p w14:paraId="7D83FC19" w14:textId="77777777" w:rsidR="003D0C43" w:rsidRDefault="003D0C43" w:rsidP="003D0C43">
      <w:pPr>
        <w:rPr>
          <w:rFonts w:ascii="Segoe UI" w:hAnsi="Segoe UI" w:cs="Segoe UI"/>
        </w:rPr>
      </w:pPr>
    </w:p>
    <w:p w14:paraId="4B6B3A80" w14:textId="77777777" w:rsidR="003D0C43" w:rsidRDefault="003D0C43" w:rsidP="003D0C43">
      <w:pPr>
        <w:rPr>
          <w:rFonts w:ascii="Segoe UI" w:hAnsi="Segoe UI" w:cs="Segoe UI"/>
        </w:rPr>
      </w:pPr>
    </w:p>
    <w:p w14:paraId="6BB01E3C" w14:textId="77777777" w:rsidR="003D0C43" w:rsidRDefault="003D0C43" w:rsidP="003D0C43">
      <w:pPr>
        <w:rPr>
          <w:rFonts w:ascii="Segoe UI" w:hAnsi="Segoe UI" w:cs="Segoe UI"/>
        </w:rPr>
      </w:pPr>
    </w:p>
    <w:p w14:paraId="5E84C68D" w14:textId="77777777" w:rsidR="003D0C43" w:rsidRDefault="003D0C43" w:rsidP="003D0C43">
      <w:pPr>
        <w:rPr>
          <w:rFonts w:ascii="Segoe UI" w:hAnsi="Segoe UI" w:cs="Segoe UI"/>
        </w:rPr>
      </w:pPr>
    </w:p>
    <w:p w14:paraId="26C1F8A6" w14:textId="77777777" w:rsidR="003D0C43" w:rsidRDefault="003D0C43" w:rsidP="003D0C43">
      <w:pPr>
        <w:rPr>
          <w:rFonts w:ascii="Segoe UI" w:hAnsi="Segoe UI" w:cs="Segoe UI"/>
        </w:rPr>
      </w:pPr>
    </w:p>
    <w:p w14:paraId="7A6CC195" w14:textId="77777777" w:rsidR="003D0C43" w:rsidRDefault="003D0C43" w:rsidP="003D0C43">
      <w:pPr>
        <w:rPr>
          <w:rFonts w:ascii="Segoe UI" w:hAnsi="Segoe UI" w:cs="Segoe UI"/>
        </w:rPr>
      </w:pPr>
    </w:p>
    <w:p w14:paraId="394B63B2" w14:textId="77777777" w:rsidR="003D0C43" w:rsidRDefault="003D0C43" w:rsidP="003D0C43">
      <w:pPr>
        <w:rPr>
          <w:rFonts w:ascii="Segoe UI" w:hAnsi="Segoe UI" w:cs="Segoe UI"/>
        </w:rPr>
      </w:pPr>
    </w:p>
    <w:p w14:paraId="1C3C732A" w14:textId="77777777" w:rsidR="003D0C43" w:rsidRDefault="003D0C43" w:rsidP="003D0C43">
      <w:pPr>
        <w:rPr>
          <w:rFonts w:ascii="Segoe UI" w:hAnsi="Segoe UI" w:cs="Segoe UI"/>
        </w:rPr>
      </w:pPr>
    </w:p>
    <w:p w14:paraId="561AE162" w14:textId="77777777" w:rsidR="003D0C43" w:rsidRDefault="003D0C43" w:rsidP="003D0C43">
      <w:pPr>
        <w:rPr>
          <w:rFonts w:ascii="Segoe UI" w:hAnsi="Segoe UI" w:cs="Segoe UI"/>
        </w:rPr>
      </w:pPr>
    </w:p>
    <w:p w14:paraId="60453F3F" w14:textId="77777777" w:rsidR="003D0C43" w:rsidRDefault="003D0C43" w:rsidP="003D0C43">
      <w:pPr>
        <w:rPr>
          <w:rFonts w:ascii="Segoe UI" w:hAnsi="Segoe UI" w:cs="Segoe UI"/>
        </w:rPr>
      </w:pPr>
    </w:p>
    <w:p w14:paraId="5B983B23" w14:textId="77777777" w:rsidR="003D0C43" w:rsidRDefault="003D0C43" w:rsidP="003D0C43">
      <w:pPr>
        <w:rPr>
          <w:rFonts w:ascii="Segoe UI" w:hAnsi="Segoe UI" w:cs="Segoe UI"/>
        </w:rPr>
      </w:pPr>
    </w:p>
    <w:p w14:paraId="7A219317" w14:textId="77777777" w:rsidR="003D0C43" w:rsidRDefault="003D0C43" w:rsidP="003D0C43">
      <w:pPr>
        <w:rPr>
          <w:rFonts w:ascii="Segoe UI" w:hAnsi="Segoe UI" w:cs="Segoe UI"/>
        </w:rPr>
      </w:pPr>
    </w:p>
    <w:p w14:paraId="7514D057" w14:textId="77777777" w:rsidR="003D0C43" w:rsidRPr="000B62C0" w:rsidRDefault="003D0C43" w:rsidP="0020694E">
      <w:pPr>
        <w:pStyle w:val="Nadpis1"/>
        <w:numPr>
          <w:ilvl w:val="0"/>
          <w:numId w:val="2"/>
        </w:numPr>
        <w:jc w:val="both"/>
        <w:rPr>
          <w:rFonts w:ascii="Segoe UI" w:hAnsi="Segoe UI" w:cs="Segoe UI"/>
          <w:sz w:val="24"/>
          <w:szCs w:val="24"/>
        </w:rPr>
      </w:pPr>
      <w:bookmarkStart w:id="0" w:name="_Toc85101270"/>
      <w:bookmarkStart w:id="1" w:name="_Toc132313119"/>
      <w:r w:rsidRPr="000B62C0">
        <w:rPr>
          <w:rFonts w:ascii="Segoe UI" w:hAnsi="Segoe UI" w:cs="Segoe UI"/>
          <w:sz w:val="24"/>
          <w:szCs w:val="24"/>
        </w:rPr>
        <w:t>Identifikace projektu/</w:t>
      </w:r>
      <w:bookmarkEnd w:id="0"/>
      <w:r w:rsidRPr="000B62C0">
        <w:rPr>
          <w:rFonts w:ascii="Segoe UI" w:hAnsi="Segoe UI" w:cs="Segoe UI"/>
          <w:sz w:val="24"/>
          <w:szCs w:val="24"/>
        </w:rPr>
        <w:t>žadatele</w:t>
      </w:r>
      <w:bookmarkEnd w:id="1"/>
      <w:r w:rsidRPr="000B62C0">
        <w:rPr>
          <w:rFonts w:ascii="Segoe UI" w:hAnsi="Segoe UI" w:cs="Segoe UI"/>
          <w:sz w:val="24"/>
          <w:szCs w:val="24"/>
        </w:rPr>
        <w:t xml:space="preserve"> </w:t>
      </w:r>
    </w:p>
    <w:p w14:paraId="3A898487" w14:textId="77777777" w:rsidR="003D0C43" w:rsidRPr="000B62C0" w:rsidRDefault="003D0C43" w:rsidP="0020694E">
      <w:pPr>
        <w:jc w:val="both"/>
        <w:rPr>
          <w:rFonts w:ascii="Segoe UI" w:hAnsi="Segoe UI" w:cs="Segoe UI"/>
          <w:iCs/>
          <w:sz w:val="20"/>
          <w:szCs w:val="20"/>
        </w:rPr>
      </w:pPr>
    </w:p>
    <w:p w14:paraId="48AE10AD" w14:textId="77777777" w:rsidR="003D0C43" w:rsidRDefault="003D0C43" w:rsidP="0020694E">
      <w:pPr>
        <w:pStyle w:val="Nadpis1"/>
        <w:numPr>
          <w:ilvl w:val="0"/>
          <w:numId w:val="2"/>
        </w:numPr>
        <w:jc w:val="both"/>
        <w:rPr>
          <w:rFonts w:ascii="Segoe UI" w:hAnsi="Segoe UI" w:cs="Segoe UI"/>
          <w:sz w:val="24"/>
          <w:szCs w:val="24"/>
        </w:rPr>
      </w:pPr>
      <w:bookmarkStart w:id="2" w:name="_Toc132313120"/>
      <w:r w:rsidRPr="0076375E">
        <w:rPr>
          <w:rFonts w:ascii="Segoe UI" w:hAnsi="Segoe UI" w:cs="Segoe UI"/>
          <w:sz w:val="24"/>
          <w:szCs w:val="24"/>
        </w:rPr>
        <w:t>Identifikační údaje stávající (řešené)</w:t>
      </w:r>
      <w:r w:rsidR="0076375E">
        <w:rPr>
          <w:rFonts w:ascii="Segoe UI" w:hAnsi="Segoe UI" w:cs="Segoe UI"/>
          <w:sz w:val="24"/>
          <w:szCs w:val="24"/>
        </w:rPr>
        <w:t xml:space="preserve"> budovy, technologie apod. (dle typu projektu)</w:t>
      </w:r>
      <w:bookmarkEnd w:id="2"/>
      <w:r w:rsidR="0076375E">
        <w:rPr>
          <w:rFonts w:ascii="Segoe UI" w:hAnsi="Segoe UI" w:cs="Segoe UI"/>
          <w:sz w:val="24"/>
          <w:szCs w:val="24"/>
        </w:rPr>
        <w:t xml:space="preserve"> </w:t>
      </w:r>
    </w:p>
    <w:p w14:paraId="58C28A53" w14:textId="77777777" w:rsidR="0076375E" w:rsidRPr="0076375E" w:rsidRDefault="0076375E" w:rsidP="0020694E">
      <w:pPr>
        <w:jc w:val="both"/>
      </w:pPr>
    </w:p>
    <w:p w14:paraId="3A4164F3" w14:textId="77777777" w:rsidR="003D0C43" w:rsidRPr="000B62C0" w:rsidRDefault="003D0C43" w:rsidP="0020694E">
      <w:pPr>
        <w:pStyle w:val="Odstavecseseznamem"/>
        <w:jc w:val="both"/>
        <w:rPr>
          <w:rFonts w:ascii="Segoe UI" w:hAnsi="Segoe UI" w:cs="Segoe UI"/>
          <w:i/>
          <w:sz w:val="20"/>
        </w:rPr>
      </w:pPr>
      <w:r w:rsidRPr="000B62C0">
        <w:rPr>
          <w:rFonts w:ascii="Segoe UI" w:hAnsi="Segoe UI" w:cs="Segoe UI"/>
          <w:i/>
          <w:sz w:val="20"/>
        </w:rPr>
        <w:t>Uvede se zde:</w:t>
      </w:r>
    </w:p>
    <w:p w14:paraId="79CA8D19" w14:textId="576A9D1C" w:rsidR="003D0C43" w:rsidRDefault="003D0C43" w:rsidP="0020694E">
      <w:pPr>
        <w:pStyle w:val="Odstavecseseznamem"/>
        <w:numPr>
          <w:ilvl w:val="0"/>
          <w:numId w:val="1"/>
        </w:numPr>
        <w:jc w:val="both"/>
        <w:rPr>
          <w:rFonts w:ascii="Segoe UI" w:hAnsi="Segoe UI" w:cs="Segoe UI"/>
          <w:i/>
          <w:iCs/>
          <w:sz w:val="20"/>
          <w:szCs w:val="20"/>
        </w:rPr>
      </w:pPr>
      <w:r w:rsidRPr="000B62C0">
        <w:rPr>
          <w:rFonts w:ascii="Segoe UI" w:hAnsi="Segoe UI" w:cs="Segoe UI"/>
          <w:i/>
          <w:iCs/>
          <w:sz w:val="20"/>
          <w:szCs w:val="20"/>
        </w:rPr>
        <w:t>Základní identifikace (popis, schéma),</w:t>
      </w:r>
    </w:p>
    <w:p w14:paraId="76B5A274" w14:textId="77777777" w:rsidR="00CC241A" w:rsidRDefault="00CC241A" w:rsidP="00CC241A">
      <w:pPr>
        <w:pStyle w:val="Odstavecseseznamem"/>
        <w:ind w:left="1410"/>
      </w:pPr>
      <w:r>
        <w:t>P</w:t>
      </w:r>
      <w:r w:rsidRPr="003A0B1F">
        <w:t>arc. č. 785/128</w:t>
      </w:r>
      <w:r>
        <w:t xml:space="preserve"> a 785/170</w:t>
      </w:r>
      <w:r w:rsidRPr="003A0B1F">
        <w:t>, Boskovice, K.Ú.: [608327]</w:t>
      </w:r>
    </w:p>
    <w:p w14:paraId="301A2978" w14:textId="1EA30F3E" w:rsidR="00CC241A" w:rsidRDefault="00CC241A" w:rsidP="00CC241A">
      <w:pPr>
        <w:pStyle w:val="Odstavecseseznamem"/>
        <w:ind w:left="1410"/>
      </w:pPr>
      <w:r>
        <w:t>Okres Blansko, kraj Jihomoravský</w:t>
      </w:r>
    </w:p>
    <w:p w14:paraId="708C8B99" w14:textId="5AD450C3" w:rsidR="00CC241A" w:rsidRDefault="00CC241A" w:rsidP="00CC241A">
      <w:pPr>
        <w:pStyle w:val="Odstavecseseznamem"/>
        <w:ind w:left="1410"/>
      </w:pPr>
    </w:p>
    <w:p w14:paraId="77098873" w14:textId="77777777" w:rsidR="00CC241A" w:rsidRDefault="00CC241A" w:rsidP="00CC241A">
      <w:pPr>
        <w:spacing w:line="238" w:lineRule="auto"/>
        <w:ind w:left="1412" w:right="20"/>
        <w:jc w:val="both"/>
        <w:rPr>
          <w:rFonts w:eastAsia="Arial" w:cstheme="minorHAnsi"/>
        </w:rPr>
      </w:pPr>
      <w:r>
        <w:rPr>
          <w:rFonts w:eastAsia="Arial" w:cstheme="minorHAnsi"/>
        </w:rPr>
        <w:t xml:space="preserve">Stávající dvoupodlažní objekt MŠ byl realizován v 70-tých letech minulého století. Jeho nosná konstrukce je tvořena typovým montovaným železobetonovým skeletem pro občanskou výstavbu s označením MS-RP (Revidovaný skelet Priemstav Bratislava). Strop tvoří </w:t>
      </w:r>
      <w:r>
        <w:rPr>
          <w:bCs/>
        </w:rPr>
        <w:t>stávající prefabrikované železobetonové panely tl. 250 mm uložené na nosné průvlaky, které jsou součástí nosného montovaného železobetonového skeletu.</w:t>
      </w:r>
    </w:p>
    <w:p w14:paraId="43C4A195" w14:textId="77777777" w:rsidR="00CC241A" w:rsidRPr="0099569D" w:rsidRDefault="00CC241A" w:rsidP="00CC241A">
      <w:pPr>
        <w:autoSpaceDE w:val="0"/>
        <w:autoSpaceDN w:val="0"/>
        <w:adjustRightInd w:val="0"/>
        <w:ind w:left="1412"/>
        <w:jc w:val="both"/>
        <w:rPr>
          <w:rFonts w:cstheme="minorHAnsi"/>
          <w:szCs w:val="20"/>
        </w:rPr>
      </w:pPr>
      <w:r w:rsidRPr="0099569D">
        <w:rPr>
          <w:rFonts w:eastAsia="Arial" w:cstheme="minorHAnsi"/>
          <w:szCs w:val="20"/>
        </w:rPr>
        <w:t xml:space="preserve">Stávající střecha objektu MŠ je plochá jednoplášťová s povlakovou střešní krytinou (PVC-P fólie) a dle provedených tahových zkoušek je stávající střešní plášť v havarijním stavu. </w:t>
      </w:r>
      <w:r w:rsidRPr="0099569D">
        <w:rPr>
          <w:rFonts w:cstheme="minorHAnsi"/>
          <w:szCs w:val="20"/>
        </w:rPr>
        <w:t>Povlaková hydroizolace z PVC-P fólie ztratila plasticitu vlivem úbytku změkčovadel (zkřehla).</w:t>
      </w:r>
    </w:p>
    <w:p w14:paraId="6977AA11"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Ztráta plasticity je doprovázena smršťováním PVC-P fólie. Toto smršťování je dále podpořeno</w:t>
      </w:r>
      <w:r>
        <w:rPr>
          <w:rFonts w:cstheme="minorHAnsi"/>
          <w:szCs w:val="20"/>
        </w:rPr>
        <w:t xml:space="preserve"> </w:t>
      </w:r>
      <w:r w:rsidRPr="0099569D">
        <w:rPr>
          <w:rFonts w:cstheme="minorHAnsi"/>
          <w:szCs w:val="20"/>
        </w:rPr>
        <w:t>nízkými teplotami a v rovině PVC-P fólie vzniká pnutí – vodorovné tahové síly. Vlivem těchto sil</w:t>
      </w:r>
      <w:r>
        <w:rPr>
          <w:rFonts w:cstheme="minorHAnsi"/>
          <w:szCs w:val="20"/>
        </w:rPr>
        <w:t xml:space="preserve"> </w:t>
      </w:r>
      <w:r w:rsidRPr="0099569D">
        <w:rPr>
          <w:rFonts w:cstheme="minorHAnsi"/>
          <w:szCs w:val="20"/>
        </w:rPr>
        <w:t>došlo na střeše k závažným defektům, ze kterých bylo při průzkumu odhaleno zejména:</w:t>
      </w:r>
    </w:p>
    <w:p w14:paraId="2EC43F52"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 roztržení fólie v ploše poblíž atik a vnitřních koutů;</w:t>
      </w:r>
    </w:p>
    <w:p w14:paraId="39BDEAE8"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 odtržení fólie spolu s podpůrnými poplastovanými plechy od atik (fólie je volně napnutá v</w:t>
      </w:r>
      <w:r>
        <w:rPr>
          <w:rFonts w:cstheme="minorHAnsi"/>
          <w:szCs w:val="20"/>
        </w:rPr>
        <w:t xml:space="preserve"> </w:t>
      </w:r>
      <w:r w:rsidRPr="0099569D">
        <w:rPr>
          <w:rFonts w:cstheme="minorHAnsi"/>
          <w:szCs w:val="20"/>
        </w:rPr>
        <w:t>prostoru);</w:t>
      </w:r>
    </w:p>
    <w:p w14:paraId="45E99003"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 proříznutí fólie poplastovanými plechy;</w:t>
      </w:r>
    </w:p>
    <w:p w14:paraId="2C4692BD"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 roztržení fólie kolem větracích komínků.</w:t>
      </w:r>
    </w:p>
    <w:p w14:paraId="2A7839B9" w14:textId="77777777" w:rsidR="00CC241A" w:rsidRDefault="00CC241A" w:rsidP="00CC241A">
      <w:pPr>
        <w:autoSpaceDE w:val="0"/>
        <w:autoSpaceDN w:val="0"/>
        <w:adjustRightInd w:val="0"/>
        <w:ind w:left="1412"/>
        <w:jc w:val="both"/>
        <w:rPr>
          <w:rFonts w:cstheme="minorHAnsi"/>
          <w:szCs w:val="20"/>
        </w:rPr>
      </w:pPr>
      <w:r w:rsidRPr="0099569D">
        <w:rPr>
          <w:rFonts w:cstheme="minorHAnsi"/>
          <w:szCs w:val="20"/>
        </w:rPr>
        <w:t>Všemi těmito místy prokazatelně zatéká do skladby střechy. Zatečená voda mimo jiné degraduje</w:t>
      </w:r>
      <w:r>
        <w:rPr>
          <w:rFonts w:cstheme="minorHAnsi"/>
          <w:szCs w:val="20"/>
        </w:rPr>
        <w:t xml:space="preserve"> </w:t>
      </w:r>
      <w:r w:rsidRPr="0099569D">
        <w:rPr>
          <w:rFonts w:cstheme="minorHAnsi"/>
          <w:szCs w:val="20"/>
        </w:rPr>
        <w:t>tepelnou izolaci. Další podobné defekty budou na střeše postupem času přibývat, a to zejména</w:t>
      </w:r>
      <w:r>
        <w:rPr>
          <w:rFonts w:cstheme="minorHAnsi"/>
          <w:szCs w:val="20"/>
        </w:rPr>
        <w:t xml:space="preserve"> </w:t>
      </w:r>
      <w:r w:rsidRPr="0099569D">
        <w:rPr>
          <w:rFonts w:cstheme="minorHAnsi"/>
          <w:szCs w:val="20"/>
        </w:rPr>
        <w:t>vlivem nízkých teplot v zimním období, popřípadě vlivem dalším klimatických jevů (vítr,</w:t>
      </w:r>
      <w:r>
        <w:rPr>
          <w:rFonts w:cstheme="minorHAnsi"/>
          <w:szCs w:val="20"/>
        </w:rPr>
        <w:t xml:space="preserve"> </w:t>
      </w:r>
      <w:r w:rsidRPr="0099569D">
        <w:rPr>
          <w:rFonts w:cstheme="minorHAnsi"/>
          <w:szCs w:val="20"/>
        </w:rPr>
        <w:t>krupobití).</w:t>
      </w:r>
    </w:p>
    <w:p w14:paraId="614B389C"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Při provádění orientačních tahových zkoušek bylo odhaleno poškození hlavního</w:t>
      </w:r>
      <w:r>
        <w:rPr>
          <w:rFonts w:cstheme="minorHAnsi"/>
          <w:szCs w:val="20"/>
        </w:rPr>
        <w:t xml:space="preserve"> </w:t>
      </w:r>
      <w:r w:rsidRPr="0099569D">
        <w:rPr>
          <w:rFonts w:cstheme="minorHAnsi"/>
          <w:szCs w:val="20"/>
        </w:rPr>
        <w:t>mechanického kotvení ploché střechy – vytrhané kotvy. Zpracovatel upozorňuje na hrozící</w:t>
      </w:r>
      <w:r>
        <w:rPr>
          <w:rFonts w:cstheme="minorHAnsi"/>
          <w:szCs w:val="20"/>
        </w:rPr>
        <w:t xml:space="preserve"> </w:t>
      </w:r>
      <w:r w:rsidRPr="0099569D">
        <w:rPr>
          <w:rFonts w:cstheme="minorHAnsi"/>
          <w:szCs w:val="20"/>
        </w:rPr>
        <w:t>přetížení okolních kotev. Hydroizolační vrstvu střechy lze hodnotit jako nestabilní. Je doporučena</w:t>
      </w:r>
      <w:r>
        <w:rPr>
          <w:rFonts w:cstheme="minorHAnsi"/>
          <w:szCs w:val="20"/>
        </w:rPr>
        <w:t xml:space="preserve"> </w:t>
      </w:r>
      <w:r w:rsidRPr="0099569D">
        <w:rPr>
          <w:rFonts w:cstheme="minorHAnsi"/>
          <w:szCs w:val="20"/>
        </w:rPr>
        <w:t>okamžitá stabilizace střešního pláště.</w:t>
      </w:r>
    </w:p>
    <w:p w14:paraId="1DC7A0AD" w14:textId="77777777" w:rsidR="00CC241A" w:rsidRPr="0099569D" w:rsidRDefault="00CC241A" w:rsidP="00CC241A">
      <w:pPr>
        <w:autoSpaceDE w:val="0"/>
        <w:autoSpaceDN w:val="0"/>
        <w:adjustRightInd w:val="0"/>
        <w:ind w:left="1412"/>
        <w:jc w:val="both"/>
        <w:rPr>
          <w:rFonts w:cstheme="minorHAnsi"/>
          <w:szCs w:val="20"/>
        </w:rPr>
      </w:pPr>
      <w:r w:rsidRPr="0099569D">
        <w:rPr>
          <w:rFonts w:cstheme="minorHAnsi"/>
          <w:szCs w:val="20"/>
        </w:rPr>
        <w:t>PVC-P fólie má velmi rozrušenou horní vrstvu a byla nalezena i místa s odhalující se vložkou. Na</w:t>
      </w:r>
      <w:r>
        <w:rPr>
          <w:rFonts w:cstheme="minorHAnsi"/>
          <w:szCs w:val="20"/>
        </w:rPr>
        <w:t xml:space="preserve"> </w:t>
      </w:r>
      <w:r w:rsidRPr="0099569D">
        <w:rPr>
          <w:rFonts w:cstheme="minorHAnsi"/>
          <w:szCs w:val="20"/>
        </w:rPr>
        <w:t>základě této skutečnosti a z kvality svarů dříve provedených záplat usuzujeme, že fólie je již</w:t>
      </w:r>
      <w:r>
        <w:rPr>
          <w:rFonts w:cstheme="minorHAnsi"/>
          <w:szCs w:val="20"/>
        </w:rPr>
        <w:t xml:space="preserve"> </w:t>
      </w:r>
      <w:r w:rsidRPr="0099569D">
        <w:rPr>
          <w:rFonts w:cstheme="minorHAnsi"/>
          <w:szCs w:val="20"/>
        </w:rPr>
        <w:t>nesvařitelná. To velmi komplikuje provádění lokálních oprav standardním navařením fólie, pro</w:t>
      </w:r>
      <w:r>
        <w:rPr>
          <w:rFonts w:cstheme="minorHAnsi"/>
          <w:szCs w:val="20"/>
        </w:rPr>
        <w:t xml:space="preserve"> </w:t>
      </w:r>
      <w:r w:rsidRPr="0099569D">
        <w:rPr>
          <w:rFonts w:cstheme="minorHAnsi"/>
          <w:szCs w:val="20"/>
        </w:rPr>
        <w:t xml:space="preserve">které se většinou musí volit jiná technologie. </w:t>
      </w:r>
      <w:r>
        <w:rPr>
          <w:rFonts w:cstheme="minorHAnsi"/>
          <w:szCs w:val="20"/>
        </w:rPr>
        <w:br/>
      </w:r>
      <w:r w:rsidRPr="0099569D">
        <w:rPr>
          <w:rFonts w:cstheme="minorHAnsi"/>
          <w:szCs w:val="20"/>
        </w:rPr>
        <w:t>Pro tyto opravy lze, za předpokladu že je střecha</w:t>
      </w:r>
      <w:r>
        <w:rPr>
          <w:rFonts w:cstheme="minorHAnsi"/>
          <w:szCs w:val="20"/>
        </w:rPr>
        <w:t xml:space="preserve"> </w:t>
      </w:r>
      <w:r w:rsidRPr="0099569D">
        <w:rPr>
          <w:rFonts w:cstheme="minorHAnsi"/>
          <w:szCs w:val="20"/>
        </w:rPr>
        <w:t>stabilní, obvykle použít například speciální polyuretanové hydroizolační stěrky s</w:t>
      </w:r>
      <w:r>
        <w:rPr>
          <w:rFonts w:cstheme="minorHAnsi"/>
          <w:szCs w:val="20"/>
        </w:rPr>
        <w:t> </w:t>
      </w:r>
      <w:r w:rsidRPr="0099569D">
        <w:rPr>
          <w:rFonts w:cstheme="minorHAnsi"/>
          <w:szCs w:val="20"/>
        </w:rPr>
        <w:t>vloženou</w:t>
      </w:r>
      <w:r>
        <w:rPr>
          <w:rFonts w:cstheme="minorHAnsi"/>
          <w:szCs w:val="20"/>
        </w:rPr>
        <w:t xml:space="preserve"> </w:t>
      </w:r>
      <w:r w:rsidRPr="0099569D">
        <w:rPr>
          <w:rFonts w:cstheme="minorHAnsi"/>
          <w:szCs w:val="20"/>
        </w:rPr>
        <w:t>výztužnou tkaninou. Jejich aplikace je zpravidla podmíněna teplotou vzduchu +5°C a vyšší, a</w:t>
      </w:r>
      <w:r>
        <w:rPr>
          <w:rFonts w:cstheme="minorHAnsi"/>
          <w:szCs w:val="20"/>
        </w:rPr>
        <w:t xml:space="preserve"> </w:t>
      </w:r>
      <w:r w:rsidRPr="0099569D">
        <w:rPr>
          <w:rFonts w:cstheme="minorHAnsi"/>
          <w:szCs w:val="20"/>
        </w:rPr>
        <w:t>také vysokými požadavky na povětrnostní podmínky (vlhkost vzduchu, bezvětří). S</w:t>
      </w:r>
      <w:r>
        <w:rPr>
          <w:rFonts w:cstheme="minorHAnsi"/>
          <w:szCs w:val="20"/>
        </w:rPr>
        <w:t xml:space="preserve"> </w:t>
      </w:r>
      <w:r w:rsidRPr="0099569D">
        <w:rPr>
          <w:rFonts w:cstheme="minorHAnsi"/>
          <w:szCs w:val="20"/>
        </w:rPr>
        <w:t>nadcházejícím klimatickým obdobím tak může být i tato technologie omezeně použitelná. Tyto</w:t>
      </w:r>
      <w:r>
        <w:rPr>
          <w:rFonts w:cstheme="minorHAnsi"/>
          <w:szCs w:val="20"/>
        </w:rPr>
        <w:t xml:space="preserve"> </w:t>
      </w:r>
      <w:r w:rsidRPr="0099569D">
        <w:rPr>
          <w:rFonts w:cstheme="minorHAnsi"/>
          <w:szCs w:val="20"/>
        </w:rPr>
        <w:t>opravy bude komplikovat také napnutí fólie do volného prostoru v místech defektů. Lokální</w:t>
      </w:r>
      <w:r>
        <w:rPr>
          <w:rFonts w:cstheme="minorHAnsi"/>
          <w:szCs w:val="20"/>
        </w:rPr>
        <w:t xml:space="preserve"> </w:t>
      </w:r>
      <w:r w:rsidRPr="0099569D">
        <w:rPr>
          <w:rFonts w:cstheme="minorHAnsi"/>
          <w:szCs w:val="20"/>
        </w:rPr>
        <w:lastRenderedPageBreak/>
        <w:t>opravy PVC-P fólie proto lze provést pouze za účelem krátkodobé sanace jako nouzové řešení</w:t>
      </w:r>
      <w:r>
        <w:rPr>
          <w:rFonts w:cstheme="minorHAnsi"/>
          <w:szCs w:val="20"/>
        </w:rPr>
        <w:t xml:space="preserve"> </w:t>
      </w:r>
      <w:r w:rsidRPr="0099569D">
        <w:rPr>
          <w:rFonts w:cstheme="minorHAnsi"/>
          <w:szCs w:val="20"/>
        </w:rPr>
        <w:t>do doby většího zásahu, který doporučujeme provést co nejdříve</w:t>
      </w:r>
      <w:r>
        <w:rPr>
          <w:rFonts w:cstheme="minorHAnsi"/>
          <w:szCs w:val="20"/>
        </w:rPr>
        <w:t xml:space="preserve"> (lokální zapravení PVC-P fólie bylo již dříve realizováno)</w:t>
      </w:r>
      <w:r w:rsidRPr="0099569D">
        <w:rPr>
          <w:rFonts w:cstheme="minorHAnsi"/>
          <w:szCs w:val="20"/>
        </w:rPr>
        <w:t>.</w:t>
      </w:r>
    </w:p>
    <w:p w14:paraId="0E6BC4D3" w14:textId="77777777" w:rsidR="00CC241A" w:rsidRPr="00AC1CDB" w:rsidRDefault="00CC241A" w:rsidP="00CC241A">
      <w:pPr>
        <w:autoSpaceDE w:val="0"/>
        <w:autoSpaceDN w:val="0"/>
        <w:adjustRightInd w:val="0"/>
        <w:ind w:left="1412"/>
        <w:jc w:val="both"/>
        <w:rPr>
          <w:rFonts w:cstheme="minorHAnsi"/>
          <w:szCs w:val="20"/>
        </w:rPr>
      </w:pPr>
      <w:r w:rsidRPr="00AC1CDB">
        <w:rPr>
          <w:rFonts w:cstheme="minorHAnsi"/>
          <w:szCs w:val="20"/>
        </w:rPr>
        <w:t>Výše popsaný stav povlakové hydroizolace vyžaduje její neodkladnou kompletní výměnu</w:t>
      </w:r>
      <w:r>
        <w:rPr>
          <w:rFonts w:cstheme="minorHAnsi"/>
          <w:szCs w:val="20"/>
        </w:rPr>
        <w:t xml:space="preserve"> (je předmětem této PD)</w:t>
      </w:r>
      <w:r w:rsidRPr="00AC1CDB">
        <w:rPr>
          <w:rFonts w:cstheme="minorHAnsi"/>
          <w:szCs w:val="20"/>
        </w:rPr>
        <w:t>.</w:t>
      </w:r>
    </w:p>
    <w:p w14:paraId="1E2B1D23" w14:textId="77777777" w:rsidR="00CC241A" w:rsidRPr="00CC241A" w:rsidRDefault="00CC241A" w:rsidP="00CC241A">
      <w:pPr>
        <w:pStyle w:val="Odstavecseseznamem"/>
        <w:ind w:left="1410"/>
      </w:pPr>
    </w:p>
    <w:p w14:paraId="6A93FB94" w14:textId="3C95BC0E" w:rsidR="003D0C43" w:rsidRDefault="003D0C43" w:rsidP="0020694E">
      <w:pPr>
        <w:pStyle w:val="Odstavecseseznamem"/>
        <w:numPr>
          <w:ilvl w:val="0"/>
          <w:numId w:val="1"/>
        </w:numPr>
        <w:jc w:val="both"/>
        <w:rPr>
          <w:rFonts w:ascii="Segoe UI" w:hAnsi="Segoe UI" w:cs="Segoe UI"/>
          <w:i/>
          <w:iCs/>
          <w:sz w:val="20"/>
          <w:szCs w:val="20"/>
        </w:rPr>
      </w:pPr>
      <w:r w:rsidRPr="000B62C0">
        <w:rPr>
          <w:rFonts w:ascii="Segoe UI" w:hAnsi="Segoe UI" w:cs="Segoe UI"/>
          <w:i/>
          <w:iCs/>
          <w:sz w:val="20"/>
          <w:szCs w:val="20"/>
        </w:rPr>
        <w:t>Snímek katastrální mapy,</w:t>
      </w:r>
    </w:p>
    <w:p w14:paraId="575C3662" w14:textId="77777777" w:rsidR="00CC241A" w:rsidRDefault="00CC241A" w:rsidP="00CC241A">
      <w:pPr>
        <w:pStyle w:val="Odstavecseseznamem"/>
        <w:ind w:left="1410"/>
        <w:jc w:val="both"/>
        <w:rPr>
          <w:rFonts w:ascii="Segoe UI" w:hAnsi="Segoe UI" w:cs="Segoe UI"/>
          <w:i/>
          <w:iCs/>
          <w:sz w:val="20"/>
          <w:szCs w:val="20"/>
        </w:rPr>
      </w:pPr>
    </w:p>
    <w:p w14:paraId="2117BF2E" w14:textId="079F2A84" w:rsidR="00CC241A" w:rsidRDefault="00CC241A" w:rsidP="00CC241A">
      <w:pPr>
        <w:pStyle w:val="Odstavecseseznamem"/>
        <w:ind w:left="363"/>
        <w:rPr>
          <w:rFonts w:ascii="Segoe UI" w:hAnsi="Segoe UI" w:cs="Segoe UI"/>
          <w:i/>
          <w:iCs/>
          <w:sz w:val="20"/>
          <w:szCs w:val="20"/>
        </w:rPr>
      </w:pPr>
      <w:r>
        <w:rPr>
          <w:rFonts w:ascii="Segoe UI" w:hAnsi="Segoe UI" w:cs="Segoe UI"/>
          <w:i/>
          <w:iCs/>
          <w:noProof/>
          <w:sz w:val="20"/>
          <w:szCs w:val="20"/>
        </w:rPr>
        <w:drawing>
          <wp:inline distT="0" distB="0" distL="0" distR="0" wp14:anchorId="52330CCD" wp14:editId="7FA7CC8C">
            <wp:extent cx="5493733" cy="2614246"/>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13739" cy="2623766"/>
                    </a:xfrm>
                    <a:prstGeom prst="rect">
                      <a:avLst/>
                    </a:prstGeom>
                  </pic:spPr>
                </pic:pic>
              </a:graphicData>
            </a:graphic>
          </wp:inline>
        </w:drawing>
      </w:r>
    </w:p>
    <w:p w14:paraId="002EC66D" w14:textId="77777777" w:rsidR="00CC241A" w:rsidRPr="000B62C0" w:rsidRDefault="00CC241A" w:rsidP="00CC241A">
      <w:pPr>
        <w:pStyle w:val="Odstavecseseznamem"/>
        <w:ind w:left="363"/>
        <w:rPr>
          <w:rFonts w:ascii="Segoe UI" w:hAnsi="Segoe UI" w:cs="Segoe UI"/>
          <w:i/>
          <w:iCs/>
          <w:sz w:val="20"/>
          <w:szCs w:val="20"/>
        </w:rPr>
      </w:pPr>
    </w:p>
    <w:p w14:paraId="4A275493" w14:textId="50F008E6" w:rsidR="003D0C43" w:rsidRDefault="003D0C43" w:rsidP="0020694E">
      <w:pPr>
        <w:pStyle w:val="Odstavecseseznamem"/>
        <w:numPr>
          <w:ilvl w:val="0"/>
          <w:numId w:val="1"/>
        </w:numPr>
        <w:jc w:val="both"/>
        <w:rPr>
          <w:rFonts w:ascii="Segoe UI" w:hAnsi="Segoe UI" w:cs="Segoe UI"/>
          <w:i/>
          <w:iCs/>
          <w:sz w:val="20"/>
          <w:szCs w:val="20"/>
        </w:rPr>
      </w:pPr>
      <w:r w:rsidRPr="000B62C0">
        <w:rPr>
          <w:rFonts w:ascii="Segoe UI" w:hAnsi="Segoe UI" w:cs="Segoe UI"/>
          <w:i/>
          <w:iCs/>
          <w:sz w:val="20"/>
          <w:szCs w:val="20"/>
        </w:rPr>
        <w:t xml:space="preserve">Fotodokumentace. </w:t>
      </w:r>
    </w:p>
    <w:p w14:paraId="23922E62" w14:textId="77777777" w:rsidR="00CC241A" w:rsidRDefault="00CC241A" w:rsidP="00CC241A">
      <w:pPr>
        <w:pStyle w:val="Odstavecseseznamem"/>
        <w:ind w:left="1410"/>
        <w:jc w:val="both"/>
        <w:rPr>
          <w:rFonts w:ascii="Segoe UI" w:hAnsi="Segoe UI" w:cs="Segoe UI"/>
          <w:i/>
          <w:iCs/>
          <w:sz w:val="20"/>
          <w:szCs w:val="20"/>
        </w:rPr>
      </w:pPr>
    </w:p>
    <w:p w14:paraId="31557990" w14:textId="6D748C9E" w:rsidR="00CC241A" w:rsidRDefault="00CC241A" w:rsidP="00CC241A">
      <w:pPr>
        <w:pStyle w:val="Odstavecseseznamem"/>
        <w:ind w:left="363"/>
        <w:jc w:val="both"/>
        <w:rPr>
          <w:rFonts w:ascii="Segoe UI" w:hAnsi="Segoe UI" w:cs="Segoe UI"/>
          <w:i/>
          <w:iCs/>
          <w:sz w:val="20"/>
          <w:szCs w:val="20"/>
        </w:rPr>
      </w:pPr>
      <w:r>
        <w:rPr>
          <w:rFonts w:ascii="Segoe UI" w:hAnsi="Segoe UI" w:cs="Segoe UI"/>
          <w:i/>
          <w:iCs/>
          <w:noProof/>
          <w:sz w:val="20"/>
          <w:szCs w:val="20"/>
        </w:rPr>
        <w:drawing>
          <wp:inline distT="0" distB="0" distL="0" distR="0" wp14:anchorId="6D3B14DA" wp14:editId="330138E2">
            <wp:extent cx="5760720" cy="324040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B438B7A" w14:textId="594A8762" w:rsidR="00CC241A" w:rsidRDefault="00CC241A" w:rsidP="00CC241A">
      <w:pPr>
        <w:pStyle w:val="Odstavecseseznamem"/>
        <w:ind w:left="363"/>
        <w:jc w:val="both"/>
        <w:rPr>
          <w:rFonts w:ascii="Segoe UI" w:hAnsi="Segoe UI" w:cs="Segoe UI"/>
          <w:i/>
          <w:iCs/>
          <w:sz w:val="20"/>
          <w:szCs w:val="20"/>
        </w:rPr>
      </w:pPr>
    </w:p>
    <w:p w14:paraId="1B38A00F" w14:textId="1D7EE71E" w:rsidR="00CC241A" w:rsidRDefault="00CC241A" w:rsidP="00CC241A">
      <w:pPr>
        <w:pStyle w:val="Odstavecseseznamem"/>
        <w:ind w:left="363"/>
        <w:jc w:val="both"/>
        <w:rPr>
          <w:rFonts w:ascii="Segoe UI" w:hAnsi="Segoe UI" w:cs="Segoe UI"/>
          <w:i/>
          <w:iCs/>
          <w:sz w:val="20"/>
          <w:szCs w:val="20"/>
        </w:rPr>
      </w:pPr>
    </w:p>
    <w:p w14:paraId="28752120" w14:textId="30848578" w:rsidR="00CC241A" w:rsidRDefault="00CC241A" w:rsidP="00CC241A">
      <w:pPr>
        <w:pStyle w:val="Odstavecseseznamem"/>
        <w:ind w:left="363"/>
        <w:jc w:val="both"/>
        <w:rPr>
          <w:rFonts w:ascii="Segoe UI" w:hAnsi="Segoe UI" w:cs="Segoe UI"/>
          <w:i/>
          <w:iCs/>
          <w:sz w:val="20"/>
          <w:szCs w:val="20"/>
        </w:rPr>
      </w:pPr>
    </w:p>
    <w:p w14:paraId="670112F3" w14:textId="2F40E39F" w:rsidR="00CC241A" w:rsidRDefault="00CC241A" w:rsidP="00CC241A">
      <w:pPr>
        <w:pStyle w:val="Odstavecseseznamem"/>
        <w:ind w:left="363"/>
        <w:jc w:val="both"/>
        <w:rPr>
          <w:rFonts w:ascii="Segoe UI" w:hAnsi="Segoe UI" w:cs="Segoe UI"/>
          <w:i/>
          <w:iCs/>
          <w:sz w:val="20"/>
          <w:szCs w:val="20"/>
        </w:rPr>
      </w:pPr>
    </w:p>
    <w:p w14:paraId="67692174" w14:textId="47353F0C" w:rsidR="00CC241A" w:rsidRDefault="00CC241A" w:rsidP="00CC241A">
      <w:pPr>
        <w:pStyle w:val="Odstavecseseznamem"/>
        <w:ind w:left="363"/>
        <w:jc w:val="both"/>
        <w:rPr>
          <w:rFonts w:ascii="Segoe UI" w:hAnsi="Segoe UI" w:cs="Segoe UI"/>
          <w:i/>
          <w:iCs/>
          <w:sz w:val="20"/>
          <w:szCs w:val="20"/>
        </w:rPr>
      </w:pPr>
    </w:p>
    <w:p w14:paraId="60C09C61" w14:textId="583C1A17" w:rsidR="00CC241A" w:rsidRDefault="00CC241A" w:rsidP="00CC241A">
      <w:pPr>
        <w:pStyle w:val="Odstavecseseznamem"/>
        <w:ind w:left="363"/>
        <w:jc w:val="both"/>
        <w:rPr>
          <w:rFonts w:ascii="Segoe UI" w:hAnsi="Segoe UI" w:cs="Segoe UI"/>
          <w:i/>
          <w:iCs/>
          <w:sz w:val="20"/>
          <w:szCs w:val="20"/>
        </w:rPr>
      </w:pPr>
    </w:p>
    <w:p w14:paraId="14C1D0EE" w14:textId="6A78F581" w:rsidR="00CC241A" w:rsidRDefault="00CC241A" w:rsidP="00CC241A">
      <w:pPr>
        <w:pStyle w:val="Odstavecseseznamem"/>
        <w:ind w:left="363"/>
        <w:jc w:val="both"/>
        <w:rPr>
          <w:rFonts w:ascii="Segoe UI" w:hAnsi="Segoe UI" w:cs="Segoe UI"/>
          <w:i/>
          <w:iCs/>
          <w:sz w:val="20"/>
          <w:szCs w:val="20"/>
        </w:rPr>
      </w:pPr>
    </w:p>
    <w:p w14:paraId="3D6F34CC" w14:textId="77777777" w:rsidR="00CC241A" w:rsidRPr="000B62C0" w:rsidRDefault="00CC241A" w:rsidP="00CC241A">
      <w:pPr>
        <w:pStyle w:val="Odstavecseseznamem"/>
        <w:ind w:left="363"/>
        <w:jc w:val="both"/>
        <w:rPr>
          <w:rFonts w:ascii="Segoe UI" w:hAnsi="Segoe UI" w:cs="Segoe UI"/>
          <w:i/>
          <w:iCs/>
          <w:sz w:val="20"/>
          <w:szCs w:val="20"/>
        </w:rPr>
      </w:pPr>
    </w:p>
    <w:p w14:paraId="61E47640" w14:textId="289307C5" w:rsidR="003D0C43" w:rsidRDefault="00CC241A" w:rsidP="00CC241A">
      <w:pPr>
        <w:ind w:left="363"/>
        <w:jc w:val="both"/>
        <w:rPr>
          <w:rFonts w:ascii="Segoe UI" w:hAnsi="Segoe UI" w:cs="Segoe UI"/>
          <w:sz w:val="20"/>
          <w:szCs w:val="20"/>
        </w:rPr>
      </w:pPr>
      <w:r>
        <w:rPr>
          <w:rFonts w:ascii="Segoe UI" w:hAnsi="Segoe UI" w:cs="Segoe UI"/>
          <w:noProof/>
          <w:sz w:val="20"/>
          <w:szCs w:val="20"/>
        </w:rPr>
        <w:drawing>
          <wp:inline distT="0" distB="0" distL="0" distR="0" wp14:anchorId="6A4C34C4" wp14:editId="144B5C68">
            <wp:extent cx="5760720" cy="324040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B9DC7F1" w14:textId="77777777" w:rsidR="00CC241A" w:rsidRDefault="00CC241A" w:rsidP="00CC241A">
      <w:pPr>
        <w:ind w:left="363"/>
        <w:jc w:val="both"/>
        <w:rPr>
          <w:rFonts w:ascii="Segoe UI" w:hAnsi="Segoe UI" w:cs="Segoe UI"/>
          <w:sz w:val="20"/>
          <w:szCs w:val="20"/>
        </w:rPr>
      </w:pPr>
    </w:p>
    <w:p w14:paraId="2E4B3EC0" w14:textId="6F251C5C" w:rsidR="00CC241A" w:rsidRDefault="00CC241A" w:rsidP="00CC241A">
      <w:pPr>
        <w:ind w:left="363"/>
        <w:jc w:val="both"/>
        <w:rPr>
          <w:rFonts w:ascii="Segoe UI" w:hAnsi="Segoe UI" w:cs="Segoe UI"/>
          <w:sz w:val="20"/>
          <w:szCs w:val="20"/>
        </w:rPr>
      </w:pPr>
      <w:r>
        <w:rPr>
          <w:rFonts w:ascii="Segoe UI" w:hAnsi="Segoe UI" w:cs="Segoe UI"/>
          <w:noProof/>
          <w:sz w:val="20"/>
          <w:szCs w:val="20"/>
        </w:rPr>
        <w:drawing>
          <wp:inline distT="0" distB="0" distL="0" distR="0" wp14:anchorId="7DBDEF07" wp14:editId="71B5BFB7">
            <wp:extent cx="5760720" cy="324040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03EF4BD4" w14:textId="56EC1EC4" w:rsidR="00CC241A" w:rsidRDefault="00CC241A" w:rsidP="00CC241A">
      <w:pPr>
        <w:ind w:left="363"/>
        <w:jc w:val="both"/>
        <w:rPr>
          <w:rFonts w:ascii="Segoe UI" w:hAnsi="Segoe UI" w:cs="Segoe UI"/>
          <w:sz w:val="20"/>
          <w:szCs w:val="20"/>
        </w:rPr>
      </w:pPr>
    </w:p>
    <w:p w14:paraId="3B6538AB" w14:textId="353BCE71" w:rsidR="00CC241A" w:rsidRDefault="00CC241A" w:rsidP="00CC241A">
      <w:pPr>
        <w:ind w:left="363"/>
        <w:jc w:val="both"/>
        <w:rPr>
          <w:rFonts w:ascii="Segoe UI" w:hAnsi="Segoe UI" w:cs="Segoe UI"/>
          <w:sz w:val="20"/>
          <w:szCs w:val="20"/>
        </w:rPr>
      </w:pPr>
    </w:p>
    <w:p w14:paraId="526B821E" w14:textId="016B942A" w:rsidR="00CC241A" w:rsidRDefault="00CC241A" w:rsidP="00CC241A">
      <w:pPr>
        <w:ind w:left="363"/>
        <w:jc w:val="both"/>
        <w:rPr>
          <w:rFonts w:ascii="Segoe UI" w:hAnsi="Segoe UI" w:cs="Segoe UI"/>
          <w:sz w:val="20"/>
          <w:szCs w:val="20"/>
        </w:rPr>
      </w:pPr>
    </w:p>
    <w:p w14:paraId="171FCBE1" w14:textId="39DD2831" w:rsidR="00CC241A" w:rsidRDefault="00CC241A" w:rsidP="00CC241A">
      <w:pPr>
        <w:ind w:left="363"/>
        <w:jc w:val="both"/>
        <w:rPr>
          <w:rFonts w:ascii="Segoe UI" w:hAnsi="Segoe UI" w:cs="Segoe UI"/>
          <w:sz w:val="20"/>
          <w:szCs w:val="20"/>
        </w:rPr>
      </w:pPr>
    </w:p>
    <w:p w14:paraId="745BC0A5" w14:textId="7EFA5E31" w:rsidR="00CC241A" w:rsidRDefault="00CC241A" w:rsidP="00CC241A">
      <w:pPr>
        <w:ind w:left="363"/>
        <w:jc w:val="both"/>
        <w:rPr>
          <w:rFonts w:ascii="Segoe UI" w:hAnsi="Segoe UI" w:cs="Segoe UI"/>
          <w:sz w:val="20"/>
          <w:szCs w:val="20"/>
        </w:rPr>
      </w:pPr>
    </w:p>
    <w:p w14:paraId="65FC7F80" w14:textId="22B43B87" w:rsidR="00CC241A" w:rsidRDefault="00CC241A" w:rsidP="00CC241A">
      <w:pPr>
        <w:ind w:left="363"/>
        <w:jc w:val="both"/>
        <w:rPr>
          <w:rFonts w:ascii="Segoe UI" w:hAnsi="Segoe UI" w:cs="Segoe UI"/>
          <w:sz w:val="20"/>
          <w:szCs w:val="20"/>
        </w:rPr>
      </w:pPr>
    </w:p>
    <w:p w14:paraId="775C5E57" w14:textId="2D9C2791" w:rsidR="00CC241A" w:rsidRDefault="00CC241A" w:rsidP="00CC241A">
      <w:pPr>
        <w:ind w:left="363"/>
        <w:jc w:val="both"/>
        <w:rPr>
          <w:rFonts w:ascii="Segoe UI" w:hAnsi="Segoe UI" w:cs="Segoe UI"/>
          <w:sz w:val="20"/>
          <w:szCs w:val="20"/>
        </w:rPr>
      </w:pPr>
    </w:p>
    <w:p w14:paraId="5AA6B82C" w14:textId="48F4494C" w:rsidR="00CC241A" w:rsidRDefault="00CC241A" w:rsidP="00CC241A">
      <w:pPr>
        <w:ind w:left="363"/>
        <w:jc w:val="both"/>
        <w:rPr>
          <w:rFonts w:ascii="Segoe UI" w:hAnsi="Segoe UI" w:cs="Segoe UI"/>
          <w:sz w:val="20"/>
          <w:szCs w:val="20"/>
        </w:rPr>
      </w:pPr>
    </w:p>
    <w:p w14:paraId="5EACD63A" w14:textId="27A3654F" w:rsidR="00CC241A" w:rsidRDefault="00CC241A" w:rsidP="00CC241A">
      <w:pPr>
        <w:ind w:left="363"/>
        <w:jc w:val="both"/>
        <w:rPr>
          <w:rFonts w:ascii="Segoe UI" w:hAnsi="Segoe UI" w:cs="Segoe UI"/>
          <w:sz w:val="20"/>
          <w:szCs w:val="20"/>
        </w:rPr>
      </w:pPr>
    </w:p>
    <w:p w14:paraId="4272534D" w14:textId="36F29561" w:rsidR="00CC241A" w:rsidRDefault="00CC241A" w:rsidP="00CC241A">
      <w:pPr>
        <w:ind w:left="363"/>
        <w:jc w:val="both"/>
        <w:rPr>
          <w:rFonts w:ascii="Segoe UI" w:hAnsi="Segoe UI" w:cs="Segoe UI"/>
          <w:sz w:val="20"/>
          <w:szCs w:val="20"/>
        </w:rPr>
      </w:pPr>
    </w:p>
    <w:p w14:paraId="13596D01" w14:textId="68B76CC5" w:rsidR="00CC241A" w:rsidRDefault="00CC241A" w:rsidP="00CC241A">
      <w:pPr>
        <w:ind w:left="363"/>
        <w:jc w:val="both"/>
        <w:rPr>
          <w:rFonts w:ascii="Segoe UI" w:hAnsi="Segoe UI" w:cs="Segoe UI"/>
          <w:sz w:val="20"/>
          <w:szCs w:val="20"/>
        </w:rPr>
      </w:pPr>
    </w:p>
    <w:p w14:paraId="5FD49E40" w14:textId="7AC7F189" w:rsidR="00CC241A" w:rsidRDefault="00CC241A" w:rsidP="00CC241A">
      <w:pPr>
        <w:ind w:left="363"/>
        <w:jc w:val="both"/>
        <w:rPr>
          <w:rFonts w:ascii="Segoe UI" w:hAnsi="Segoe UI" w:cs="Segoe UI"/>
          <w:sz w:val="20"/>
          <w:szCs w:val="20"/>
        </w:rPr>
      </w:pPr>
    </w:p>
    <w:p w14:paraId="638A1160" w14:textId="42C96C69" w:rsidR="00CC241A" w:rsidRDefault="00CC241A" w:rsidP="00CC241A">
      <w:pPr>
        <w:ind w:left="363"/>
        <w:jc w:val="both"/>
        <w:rPr>
          <w:rFonts w:ascii="Segoe UI" w:hAnsi="Segoe UI" w:cs="Segoe UI"/>
          <w:sz w:val="20"/>
          <w:szCs w:val="20"/>
        </w:rPr>
      </w:pPr>
    </w:p>
    <w:p w14:paraId="4450DE7F" w14:textId="77777777" w:rsidR="00CC241A" w:rsidRDefault="00CC241A" w:rsidP="00CC241A">
      <w:pPr>
        <w:ind w:left="363"/>
        <w:jc w:val="both"/>
        <w:rPr>
          <w:rFonts w:ascii="Segoe UI" w:hAnsi="Segoe UI" w:cs="Segoe UI"/>
          <w:sz w:val="20"/>
          <w:szCs w:val="20"/>
        </w:rPr>
      </w:pPr>
    </w:p>
    <w:p w14:paraId="20483F7A" w14:textId="1D8D87DE" w:rsidR="00CC241A" w:rsidRDefault="00CC241A" w:rsidP="00CC241A">
      <w:pPr>
        <w:ind w:left="363"/>
        <w:jc w:val="both"/>
        <w:rPr>
          <w:rFonts w:ascii="Segoe UI" w:hAnsi="Segoe UI" w:cs="Segoe UI"/>
          <w:sz w:val="20"/>
          <w:szCs w:val="20"/>
        </w:rPr>
      </w:pPr>
      <w:r>
        <w:rPr>
          <w:rFonts w:ascii="Segoe UI" w:hAnsi="Segoe UI" w:cs="Segoe UI"/>
          <w:noProof/>
          <w:sz w:val="20"/>
          <w:szCs w:val="20"/>
        </w:rPr>
        <w:drawing>
          <wp:inline distT="0" distB="0" distL="0" distR="0" wp14:anchorId="59A21E52" wp14:editId="695E04D4">
            <wp:extent cx="5760720" cy="324040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BA6F35" w14:textId="529D4E70" w:rsidR="00CC241A" w:rsidRDefault="00CC241A" w:rsidP="00CC241A">
      <w:pPr>
        <w:ind w:left="363"/>
        <w:jc w:val="both"/>
        <w:rPr>
          <w:rFonts w:ascii="Segoe UI" w:hAnsi="Segoe UI" w:cs="Segoe UI"/>
          <w:sz w:val="20"/>
          <w:szCs w:val="20"/>
        </w:rPr>
      </w:pPr>
    </w:p>
    <w:p w14:paraId="77D6F826" w14:textId="3A53DD18" w:rsidR="00CC241A" w:rsidRDefault="00CC241A" w:rsidP="00CC241A">
      <w:pPr>
        <w:ind w:left="363"/>
        <w:jc w:val="both"/>
        <w:rPr>
          <w:rFonts w:ascii="Segoe UI" w:hAnsi="Segoe UI" w:cs="Segoe UI"/>
          <w:sz w:val="20"/>
          <w:szCs w:val="20"/>
        </w:rPr>
      </w:pPr>
    </w:p>
    <w:p w14:paraId="3E55BAF5" w14:textId="77777777" w:rsidR="00CC241A" w:rsidRPr="006E5150" w:rsidRDefault="00CC241A" w:rsidP="00CC241A">
      <w:pPr>
        <w:ind w:left="363"/>
        <w:jc w:val="both"/>
        <w:rPr>
          <w:rFonts w:ascii="Segoe UI" w:hAnsi="Segoe UI" w:cs="Segoe UI"/>
          <w:sz w:val="20"/>
          <w:szCs w:val="20"/>
        </w:rPr>
      </w:pPr>
    </w:p>
    <w:p w14:paraId="14994FD7" w14:textId="242E509A" w:rsidR="003D0C43" w:rsidRPr="0020694E" w:rsidRDefault="003D0C43" w:rsidP="0020694E">
      <w:pPr>
        <w:pStyle w:val="Nadpis1"/>
        <w:numPr>
          <w:ilvl w:val="0"/>
          <w:numId w:val="2"/>
        </w:numPr>
        <w:jc w:val="both"/>
        <w:rPr>
          <w:rFonts w:ascii="Segoe UI" w:hAnsi="Segoe UI" w:cs="Segoe UI"/>
          <w:sz w:val="24"/>
          <w:szCs w:val="24"/>
        </w:rPr>
      </w:pPr>
      <w:bookmarkStart w:id="3" w:name="_Toc85101274"/>
      <w:bookmarkStart w:id="4" w:name="_Toc132313121"/>
      <w:r w:rsidRPr="000B62C0">
        <w:rPr>
          <w:rFonts w:ascii="Segoe UI" w:hAnsi="Segoe UI" w:cs="Segoe UI"/>
          <w:sz w:val="24"/>
          <w:szCs w:val="24"/>
        </w:rPr>
        <w:t>Popis</w:t>
      </w:r>
      <w:bookmarkEnd w:id="3"/>
      <w:r w:rsidRPr="000B62C0">
        <w:rPr>
          <w:rFonts w:ascii="Segoe UI" w:hAnsi="Segoe UI" w:cs="Segoe UI"/>
          <w:sz w:val="24"/>
          <w:szCs w:val="24"/>
        </w:rPr>
        <w:t xml:space="preserve"> nové</w:t>
      </w:r>
      <w:r w:rsidR="00E40890">
        <w:rPr>
          <w:rFonts w:ascii="Segoe UI" w:hAnsi="Segoe UI" w:cs="Segoe UI"/>
          <w:sz w:val="24"/>
          <w:szCs w:val="24"/>
        </w:rPr>
        <w:t>ho</w:t>
      </w:r>
      <w:r w:rsidRPr="000B62C0">
        <w:rPr>
          <w:rFonts w:ascii="Segoe UI" w:hAnsi="Segoe UI" w:cs="Segoe UI"/>
          <w:sz w:val="24"/>
          <w:szCs w:val="24"/>
        </w:rPr>
        <w:t xml:space="preserve"> </w:t>
      </w:r>
      <w:r w:rsidR="00E40890" w:rsidRPr="00E40890">
        <w:rPr>
          <w:rFonts w:ascii="Segoe UI" w:hAnsi="Segoe UI" w:cs="Segoe UI"/>
          <w:sz w:val="24"/>
          <w:szCs w:val="24"/>
        </w:rPr>
        <w:t>stavebně/technologické</w:t>
      </w:r>
      <w:r w:rsidR="00047E4F">
        <w:rPr>
          <w:rFonts w:ascii="Segoe UI" w:hAnsi="Segoe UI" w:cs="Segoe UI"/>
          <w:sz w:val="24"/>
          <w:szCs w:val="24"/>
        </w:rPr>
        <w:t>ho řešení budovy (</w:t>
      </w:r>
      <w:r w:rsidR="0020694E">
        <w:rPr>
          <w:rFonts w:ascii="Segoe UI" w:hAnsi="Segoe UI" w:cs="Segoe UI"/>
          <w:sz w:val="24"/>
          <w:szCs w:val="24"/>
        </w:rPr>
        <w:t>novo</w:t>
      </w:r>
      <w:r w:rsidR="00047E4F">
        <w:rPr>
          <w:rFonts w:ascii="Segoe UI" w:hAnsi="Segoe UI" w:cs="Segoe UI"/>
          <w:sz w:val="24"/>
          <w:szCs w:val="24"/>
        </w:rPr>
        <w:t>stavby) a jeji</w:t>
      </w:r>
      <w:r w:rsidR="00E40890" w:rsidRPr="00E40890">
        <w:rPr>
          <w:rFonts w:ascii="Segoe UI" w:hAnsi="Segoe UI" w:cs="Segoe UI"/>
          <w:sz w:val="24"/>
          <w:szCs w:val="24"/>
        </w:rPr>
        <w:t>ch konstrukčních částí po realizovaných opatřeních</w:t>
      </w:r>
      <w:r w:rsidR="00047E4F">
        <w:rPr>
          <w:rFonts w:ascii="Segoe UI" w:hAnsi="Segoe UI" w:cs="Segoe UI"/>
          <w:sz w:val="24"/>
          <w:szCs w:val="24"/>
        </w:rPr>
        <w:t xml:space="preserve"> (</w:t>
      </w:r>
      <w:r w:rsidR="0020694E">
        <w:rPr>
          <w:rFonts w:ascii="Segoe UI" w:hAnsi="Segoe UI" w:cs="Segoe UI"/>
          <w:sz w:val="24"/>
          <w:szCs w:val="24"/>
        </w:rPr>
        <w:t>alternativně</w:t>
      </w:r>
      <w:r w:rsidR="00047E4F">
        <w:rPr>
          <w:rFonts w:ascii="Segoe UI" w:hAnsi="Segoe UI" w:cs="Segoe UI"/>
          <w:sz w:val="24"/>
          <w:szCs w:val="24"/>
        </w:rPr>
        <w:t xml:space="preserve"> technické </w:t>
      </w:r>
      <w:r w:rsidR="0020694E" w:rsidRPr="00C363A0">
        <w:rPr>
          <w:rFonts w:ascii="Segoe UI" w:hAnsi="Segoe UI" w:cs="Segoe UI"/>
          <w:sz w:val="24"/>
          <w:szCs w:val="24"/>
        </w:rPr>
        <w:t>par</w:t>
      </w:r>
      <w:r w:rsidR="00527E3A">
        <w:rPr>
          <w:rFonts w:ascii="Segoe UI" w:hAnsi="Segoe UI" w:cs="Segoe UI"/>
          <w:sz w:val="24"/>
          <w:szCs w:val="24"/>
        </w:rPr>
        <w:t xml:space="preserve">ametry nové technologie </w:t>
      </w:r>
      <w:r w:rsidR="0077594D" w:rsidRPr="0077594D">
        <w:rPr>
          <w:rFonts w:ascii="Segoe UI" w:hAnsi="Segoe UI" w:cs="Segoe UI"/>
          <w:sz w:val="24"/>
          <w:szCs w:val="24"/>
        </w:rPr>
        <w:t>–</w:t>
      </w:r>
      <w:r w:rsidR="00527E3A">
        <w:rPr>
          <w:rFonts w:ascii="Segoe UI" w:hAnsi="Segoe UI" w:cs="Segoe UI"/>
          <w:sz w:val="24"/>
          <w:szCs w:val="24"/>
        </w:rPr>
        <w:t xml:space="preserve"> gastro</w:t>
      </w:r>
      <w:r w:rsidR="0020694E" w:rsidRPr="00C363A0">
        <w:rPr>
          <w:rFonts w:ascii="Segoe UI" w:hAnsi="Segoe UI" w:cs="Segoe UI"/>
          <w:sz w:val="24"/>
          <w:szCs w:val="24"/>
        </w:rPr>
        <w:t>, či prádelenský</w:t>
      </w:r>
      <w:r w:rsidR="00C363A0">
        <w:rPr>
          <w:rFonts w:ascii="Segoe UI" w:hAnsi="Segoe UI" w:cs="Segoe UI"/>
          <w:sz w:val="24"/>
          <w:szCs w:val="24"/>
        </w:rPr>
        <w:t xml:space="preserve"> povoz) </w:t>
      </w:r>
      <w:r w:rsidR="00BA4870" w:rsidRPr="00C363A0">
        <w:rPr>
          <w:rFonts w:ascii="Segoe UI" w:hAnsi="Segoe UI" w:cs="Segoe UI"/>
          <w:b/>
          <w:sz w:val="24"/>
          <w:szCs w:val="24"/>
        </w:rPr>
        <w:t>(textově výpočtová</w:t>
      </w:r>
      <w:r w:rsidR="00E40890" w:rsidRPr="00C363A0">
        <w:rPr>
          <w:rFonts w:ascii="Segoe UI" w:hAnsi="Segoe UI" w:cs="Segoe UI"/>
          <w:b/>
          <w:sz w:val="24"/>
          <w:szCs w:val="24"/>
        </w:rPr>
        <w:t xml:space="preserve"> část)</w:t>
      </w:r>
      <w:bookmarkEnd w:id="4"/>
    </w:p>
    <w:p w14:paraId="5898B5BC" w14:textId="77777777" w:rsidR="003D0C43" w:rsidRDefault="003D0C43" w:rsidP="0020694E">
      <w:pPr>
        <w:jc w:val="both"/>
        <w:rPr>
          <w:rFonts w:ascii="Segoe UI" w:hAnsi="Segoe UI" w:cs="Segoe UI"/>
          <w:sz w:val="20"/>
          <w:szCs w:val="20"/>
        </w:rPr>
      </w:pPr>
    </w:p>
    <w:p w14:paraId="5699D7AC" w14:textId="77777777" w:rsidR="00382860" w:rsidRDefault="00382860" w:rsidP="00382860">
      <w:pPr>
        <w:ind w:left="1412"/>
        <w:rPr>
          <w:b/>
          <w:bCs/>
        </w:rPr>
      </w:pPr>
      <w:r w:rsidRPr="003910CE">
        <w:rPr>
          <w:b/>
        </w:rPr>
        <w:t>SO 0</w:t>
      </w:r>
      <w:r>
        <w:rPr>
          <w:b/>
        </w:rPr>
        <w:t>1</w:t>
      </w:r>
      <w:r>
        <w:rPr>
          <w:b/>
        </w:rPr>
        <w:tab/>
      </w:r>
      <w:r>
        <w:rPr>
          <w:b/>
          <w:bCs/>
        </w:rPr>
        <w:t>Rekonstrukce střešního pláště původní budovy</w:t>
      </w:r>
    </w:p>
    <w:p w14:paraId="76D7F9DF" w14:textId="77777777" w:rsidR="00382860" w:rsidRDefault="00382860" w:rsidP="00382860">
      <w:pPr>
        <w:autoSpaceDE w:val="0"/>
        <w:autoSpaceDN w:val="0"/>
        <w:adjustRightInd w:val="0"/>
        <w:ind w:left="1412"/>
        <w:jc w:val="both"/>
        <w:rPr>
          <w:rFonts w:cstheme="minorHAnsi"/>
          <w:szCs w:val="20"/>
        </w:rPr>
      </w:pPr>
    </w:p>
    <w:p w14:paraId="5EF01FC2" w14:textId="5746346C" w:rsidR="00382860" w:rsidRPr="00D3279D" w:rsidRDefault="00382860" w:rsidP="00382860">
      <w:pPr>
        <w:autoSpaceDE w:val="0"/>
        <w:autoSpaceDN w:val="0"/>
        <w:adjustRightInd w:val="0"/>
        <w:ind w:left="1412"/>
        <w:jc w:val="both"/>
        <w:rPr>
          <w:rFonts w:cstheme="minorHAnsi"/>
          <w:szCs w:val="20"/>
        </w:rPr>
      </w:pPr>
      <w:r w:rsidRPr="00D3279D">
        <w:rPr>
          <w:rFonts w:cstheme="minorHAnsi"/>
          <w:szCs w:val="20"/>
        </w:rPr>
        <w:t>PD uvažuje s nahrazením stávajícího souvrství ploché jednoplášťové střechy s povlakovou hydroizolací (PVC-P fólie) za souvrství vegetační extenzivní. Tzn. demontáž stávajícího souvrství ploché jednoplášťové střechy a následné provedení nové ploché jednoplášťové střechy s vegetačním extenzivním souvrstvím. Tzn. vybourat všechny vrstvy</w:t>
      </w:r>
      <w:r>
        <w:rPr>
          <w:rFonts w:cstheme="minorHAnsi"/>
          <w:szCs w:val="20"/>
        </w:rPr>
        <w:t xml:space="preserve"> stávajícího střešního pláště</w:t>
      </w:r>
      <w:r w:rsidRPr="00D3279D">
        <w:rPr>
          <w:rFonts w:cstheme="minorHAnsi"/>
          <w:szCs w:val="20"/>
        </w:rPr>
        <w:t xml:space="preserve"> až po nosnou stropní konstrukci (železobetonový stropní panel tl. 250 mm). Následné provedení nové parozábrany, tepelné izolace tvořené spádovými klíny EPS 150 od tl. 20 mm + tepelně-izolačními deskami z expandovaného polystyrenu EPS 150 tl. </w:t>
      </w:r>
      <w:r>
        <w:rPr>
          <w:rFonts w:cstheme="minorHAnsi"/>
          <w:szCs w:val="20"/>
        </w:rPr>
        <w:t xml:space="preserve">140 + </w:t>
      </w:r>
      <w:r w:rsidRPr="00D3279D">
        <w:rPr>
          <w:rFonts w:cstheme="minorHAnsi"/>
          <w:szCs w:val="20"/>
        </w:rPr>
        <w:t xml:space="preserve">140 mm. A následné provedení vegetačního extenzivního souvrství této ploché jednoplášťové střechy. Spád této ploché jednoplášťové střechy bude 2%, což je nejideálnější sklon pro tuto vegetační extenzivní skladbu. Vyspádování a následný odtok srážkových vod je řešeno dovnitř dispozice napojením na stávající střešní vtoky, které budou vyměněny za nové. Byla zvolena skladba s nízkou extenzivní vegetací (řízky rozchodníků, či rozchodníkový koberec). Jsou nenáročné na údržbu a cenově dostupné. Tyto rozchodníky se zvládají efektivně vypořádat s extrémními podmínkami - dlouhotrvajícím suchem, větrem a přímým slunečním zářením. Ve vegetačním souvrství jsou použity speciální hydrofilní desky z minerální vlny tl. 50 mm (sloužící jako částečná náhrada substrátu) + 30 mm vegetačního extenzivního minerálního substrátu. Tyto hydrofilní desky z minerální vlny </w:t>
      </w:r>
      <w:r w:rsidRPr="00D3279D">
        <w:rPr>
          <w:rFonts w:cstheme="minorHAnsi"/>
          <w:szCs w:val="20"/>
        </w:rPr>
        <w:lastRenderedPageBreak/>
        <w:t>o tloušťce 50 mm dokáží zadržet 45 litrů vody oproti standardnímu substrátu stejné tloušťky, který dokáže zadržet okolo 20 litrů vody. Proto je potřeba doplnit souvrství i o drenážní nopovou fólii (v případě malého sklonu 0-4%), která bude fungovat jako ochrana proti přemokření. Při částečném nahrazení substrátu můžeme počítat i s příznivým ovlivněním statiky a snížením charakteristického zatížení nosné konstrukce vzhledem k budoucí instalaci střešních FVE panelů. Jelikož je ve skladbě použito pouze 30 mm substrátu, musí se souvrství doplnit o stabilizační geogrid s nevytlívající výztužnou vložkou proti účinkům sání větru. Kotvení pomocí běžných stabilizačních sítí z kokosových vláken není možné (po 3 - 5 letech se totiž rozpadají). Jako vhodný materiál pro stabilizaci se používají certifikované geomříže s dlouhodobou životností v zeminovém prostředí. Kotvení se umisťuje mezi desku z hydrofilní vlny a substrát, případně pod rozchodníkovou rohož. Nejvyšší namáhání větrem je v krajní části střechy a na rozích (dvojnásobné sání větru oproti vnitřní oblasti). Okraje střechy by měly být ukončeny atikou minimální výšky 300 mm. Vytvoří se tak zábrana, která bude pomáhat zatížení větrem snižovat. Dále je nutné obsypat kraje střechy 16/32 mm v šíři min. 300 -</w:t>
      </w:r>
      <w:r>
        <w:rPr>
          <w:rFonts w:cstheme="minorHAnsi"/>
          <w:szCs w:val="20"/>
        </w:rPr>
        <w:t xml:space="preserve"> </w:t>
      </w:r>
      <w:r w:rsidRPr="00D3279D">
        <w:rPr>
          <w:rFonts w:cstheme="minorHAnsi"/>
          <w:szCs w:val="20"/>
        </w:rPr>
        <w:t>500 mm nebo obložit betonovými dlaždicemi. Podrobná skladba popsána ve výkresové části této projektové dokumentace. Hydroizolační vrstva v této skladbě musí být odolná proti prorůstání kořenů. Tato vegetační extenzivní střecha je velmi nenáročná na údržbu (pouze 1x ročně) a není nutné dodávat umělou závlahu (vhodné vzhledem k dostupnosti střechy pomocí žebříku).</w:t>
      </w:r>
    </w:p>
    <w:p w14:paraId="7580C3D6" w14:textId="27285F4D" w:rsidR="009B0D51" w:rsidRDefault="00382860" w:rsidP="00382860">
      <w:pPr>
        <w:ind w:left="1412"/>
        <w:jc w:val="both"/>
        <w:rPr>
          <w:rFonts w:cstheme="minorHAnsi"/>
          <w:szCs w:val="20"/>
        </w:rPr>
      </w:pPr>
      <w:r w:rsidRPr="00D3279D">
        <w:rPr>
          <w:rFonts w:cstheme="minorHAnsi"/>
          <w:szCs w:val="20"/>
        </w:rPr>
        <w:t>Mezi její další výhody patří například to, že vegetační souvrství v této skladbě dokáže pohlcovat hluk, který by se jinak šířil z venkovního prostředí do interiéru. Hydrofilní desky z minerální vlny v této skladbě totiž fungují nejen jako tepelná izolace, k lepšímu zakořenění rostlin a mají vliv na celkové odlehčení konstrukce, ale jejich funkce je současně i akustická. Zlepšení neprůzvučnosti (a tím i zlepšení kvality výuky a akustické pohody v místnostech této mateřské školy) oproti střeše bez ozelenění je 6 dB (což je velmi vysoká hodnota - např. rozdíl 10 dB vnímá člověk jako zvuk s poloviční hlasitostí).</w:t>
      </w:r>
    </w:p>
    <w:p w14:paraId="52DCD1FB" w14:textId="7C706F2F" w:rsidR="002648F6" w:rsidRDefault="002648F6" w:rsidP="00382860">
      <w:pPr>
        <w:ind w:left="1412"/>
        <w:jc w:val="both"/>
        <w:rPr>
          <w:rFonts w:cstheme="minorHAnsi"/>
          <w:szCs w:val="20"/>
        </w:rPr>
      </w:pPr>
    </w:p>
    <w:p w14:paraId="7161255E" w14:textId="77777777" w:rsidR="002648F6" w:rsidRPr="00F15602" w:rsidRDefault="002648F6" w:rsidP="002648F6">
      <w:pPr>
        <w:ind w:left="4244" w:firstLine="4"/>
      </w:pPr>
      <w:r w:rsidRPr="00F15602">
        <w:rPr>
          <w:u w:val="single"/>
        </w:rPr>
        <w:t>stávající stav</w:t>
      </w:r>
      <w:r>
        <w:tab/>
      </w:r>
      <w:r>
        <w:tab/>
      </w:r>
      <w:r w:rsidRPr="00F15602">
        <w:rPr>
          <w:u w:val="single"/>
        </w:rPr>
        <w:t>nový stav</w:t>
      </w:r>
    </w:p>
    <w:p w14:paraId="36E36DCD" w14:textId="77777777" w:rsidR="002648F6" w:rsidRDefault="002648F6" w:rsidP="002648F6">
      <w:pPr>
        <w:ind w:left="1412"/>
        <w:rPr>
          <w:vertAlign w:val="superscript"/>
        </w:rPr>
      </w:pPr>
      <w:r w:rsidRPr="00F15602">
        <w:rPr>
          <w:u w:val="single"/>
        </w:rPr>
        <w:t>Zastavěná plocha</w:t>
      </w:r>
      <w:r>
        <w:rPr>
          <w:u w:val="single"/>
        </w:rPr>
        <w:t xml:space="preserve"> objektu MŠ</w:t>
      </w:r>
      <w:r w:rsidRPr="00F15602">
        <w:rPr>
          <w:u w:val="single"/>
        </w:rPr>
        <w:t>:</w:t>
      </w:r>
      <w:r>
        <w:tab/>
        <w:t>1137,36 m</w:t>
      </w:r>
      <w:r w:rsidRPr="00F15602">
        <w:rPr>
          <w:vertAlign w:val="superscript"/>
        </w:rPr>
        <w:t>2</w:t>
      </w:r>
      <w:r>
        <w:rPr>
          <w:vertAlign w:val="superscript"/>
        </w:rPr>
        <w:tab/>
      </w:r>
      <w:r>
        <w:rPr>
          <w:vertAlign w:val="superscript"/>
        </w:rPr>
        <w:tab/>
      </w:r>
      <w:r>
        <w:t>1137,36 m</w:t>
      </w:r>
      <w:r w:rsidRPr="00F15602">
        <w:rPr>
          <w:vertAlign w:val="superscript"/>
        </w:rPr>
        <w:t>2</w:t>
      </w:r>
    </w:p>
    <w:p w14:paraId="4DF833DA" w14:textId="27C440D6" w:rsidR="002648F6" w:rsidRDefault="002648F6" w:rsidP="002648F6">
      <w:pPr>
        <w:ind w:left="1412"/>
      </w:pPr>
      <w:r w:rsidRPr="00F15602">
        <w:rPr>
          <w:u w:val="single"/>
        </w:rPr>
        <w:t>Výška atiky</w:t>
      </w:r>
      <w:r>
        <w:rPr>
          <w:u w:val="single"/>
        </w:rPr>
        <w:t xml:space="preserve"> objektu MŠ</w:t>
      </w:r>
      <w:r>
        <w:t>:</w:t>
      </w:r>
      <w:r>
        <w:tab/>
      </w:r>
      <w:r>
        <w:tab/>
        <w:t xml:space="preserve">    + 7,960 m</w:t>
      </w:r>
      <w:r>
        <w:tab/>
      </w:r>
      <w:r>
        <w:tab/>
        <w:t xml:space="preserve">    + 8,010 m</w:t>
      </w:r>
    </w:p>
    <w:p w14:paraId="2EF824D7" w14:textId="00AA1072" w:rsidR="00E3490B" w:rsidRDefault="00E3490B" w:rsidP="002648F6">
      <w:pPr>
        <w:ind w:left="1412"/>
      </w:pPr>
    </w:p>
    <w:p w14:paraId="5FFB73BE" w14:textId="77777777" w:rsidR="00E3490B" w:rsidRDefault="00E3490B" w:rsidP="00E3490B">
      <w:pPr>
        <w:ind w:left="1412"/>
        <w:rPr>
          <w:rFonts w:cstheme="minorHAnsi"/>
          <w:color w:val="111111"/>
          <w:szCs w:val="20"/>
        </w:rPr>
      </w:pPr>
      <w:r>
        <w:rPr>
          <w:rFonts w:cstheme="minorHAnsi"/>
          <w:color w:val="222222"/>
          <w:shd w:val="clear" w:color="auto" w:fill="FFFFFF"/>
        </w:rPr>
        <w:t xml:space="preserve">Projektová dokumentace byla zpracována (dle požadavku investora) na minimální tloušťku tepelné izolace pro dosažení </w:t>
      </w:r>
      <w:r>
        <w:rPr>
          <w:rFonts w:cstheme="minorHAnsi"/>
          <w:b/>
          <w:bCs/>
          <w:color w:val="222222"/>
          <w:shd w:val="clear" w:color="auto" w:fill="FFFFFF"/>
        </w:rPr>
        <w:t>doporučené</w:t>
      </w:r>
      <w:r w:rsidRPr="00647DF7">
        <w:rPr>
          <w:rFonts w:cstheme="minorHAnsi"/>
          <w:b/>
          <w:bCs/>
          <w:color w:val="222222"/>
          <w:shd w:val="clear" w:color="auto" w:fill="FFFFFF"/>
        </w:rPr>
        <w:t xml:space="preserve"> hodnoty součinitele prostupu tepla</w:t>
      </w:r>
      <w:r>
        <w:rPr>
          <w:rFonts w:cstheme="minorHAnsi"/>
          <w:b/>
          <w:bCs/>
          <w:color w:val="222222"/>
          <w:shd w:val="clear" w:color="auto" w:fill="FFFFFF"/>
        </w:rPr>
        <w:t xml:space="preserve"> pro pasivní budovy</w:t>
      </w:r>
      <w:r w:rsidRPr="00647DF7">
        <w:rPr>
          <w:rFonts w:cstheme="minorHAnsi"/>
          <w:b/>
          <w:bCs/>
          <w:color w:val="222222"/>
          <w:shd w:val="clear" w:color="auto" w:fill="FFFFFF"/>
        </w:rPr>
        <w:t xml:space="preserve"> </w:t>
      </w:r>
      <w:r w:rsidRPr="00CC28B0">
        <w:rPr>
          <w:rFonts w:cstheme="minorHAnsi"/>
          <w:b/>
          <w:bCs/>
          <w:color w:val="111111"/>
          <w:szCs w:val="20"/>
          <w:shd w:val="clear" w:color="auto" w:fill="F6F6F8"/>
        </w:rPr>
        <w:t>U</w:t>
      </w:r>
      <w:r>
        <w:rPr>
          <w:rFonts w:cstheme="minorHAnsi"/>
          <w:b/>
          <w:bCs/>
          <w:color w:val="111111"/>
          <w:szCs w:val="20"/>
          <w:vertAlign w:val="subscript"/>
        </w:rPr>
        <w:t>pas</w:t>
      </w:r>
      <w:r w:rsidRPr="00CC28B0">
        <w:rPr>
          <w:rFonts w:cstheme="minorHAnsi"/>
          <w:b/>
          <w:bCs/>
          <w:color w:val="111111"/>
          <w:szCs w:val="20"/>
          <w:vertAlign w:val="subscript"/>
        </w:rPr>
        <w:t>,20</w:t>
      </w:r>
      <w:r>
        <w:rPr>
          <w:rFonts w:ascii="Roboto" w:hAnsi="Roboto"/>
          <w:b/>
          <w:bCs/>
          <w:color w:val="111111"/>
          <w:vertAlign w:val="subscript"/>
        </w:rPr>
        <w:t xml:space="preserve"> </w:t>
      </w:r>
      <w:r w:rsidRPr="00647DF7">
        <w:rPr>
          <w:rFonts w:cstheme="minorHAnsi"/>
          <w:color w:val="111111"/>
          <w:szCs w:val="20"/>
        </w:rPr>
        <w:t>dle ČSN</w:t>
      </w:r>
      <w:r w:rsidRPr="00647DF7">
        <w:rPr>
          <w:rFonts w:cstheme="minorHAnsi"/>
          <w:color w:val="111111"/>
          <w:szCs w:val="20"/>
          <w:vertAlign w:val="subscript"/>
        </w:rPr>
        <w:t xml:space="preserve"> </w:t>
      </w:r>
      <w:r w:rsidRPr="00647DF7">
        <w:rPr>
          <w:rFonts w:cstheme="minorHAnsi"/>
          <w:color w:val="111111"/>
          <w:szCs w:val="20"/>
        </w:rPr>
        <w:t>73 0540-2</w:t>
      </w:r>
      <w:r>
        <w:rPr>
          <w:rFonts w:cstheme="minorHAnsi"/>
          <w:color w:val="111111"/>
          <w:szCs w:val="20"/>
        </w:rPr>
        <w:t>. Tepelný izolant bude kladen rovnoměrně ve vrstvě 140 + 140 mm + od 20 mm spádové klíny (spád 2%).</w:t>
      </w:r>
    </w:p>
    <w:p w14:paraId="462DA40D" w14:textId="77777777" w:rsidR="00E3490B" w:rsidRDefault="00E3490B" w:rsidP="00E3490B">
      <w:pPr>
        <w:ind w:left="1412"/>
        <w:rPr>
          <w:rFonts w:cstheme="minorHAnsi"/>
          <w:szCs w:val="20"/>
        </w:rPr>
      </w:pPr>
    </w:p>
    <w:p w14:paraId="620D4B43" w14:textId="7334A868" w:rsidR="00E3490B" w:rsidRPr="003443FA" w:rsidRDefault="00E3490B" w:rsidP="00E3490B">
      <w:pPr>
        <w:ind w:left="1412"/>
        <w:rPr>
          <w:rFonts w:cstheme="minorHAnsi"/>
          <w:szCs w:val="20"/>
        </w:rPr>
      </w:pPr>
      <w:r w:rsidRPr="003443FA">
        <w:rPr>
          <w:rFonts w:cstheme="minorHAnsi"/>
          <w:szCs w:val="20"/>
        </w:rPr>
        <w:t>Součinitele prostupu tepla obálkových konstrukcí jsou následující:</w:t>
      </w:r>
    </w:p>
    <w:p w14:paraId="330D2AA3" w14:textId="77777777" w:rsidR="00E3490B" w:rsidRPr="00E74428" w:rsidRDefault="00E3490B" w:rsidP="00E3490B">
      <w:pPr>
        <w:pStyle w:val="Odstavecseseznamem"/>
        <w:numPr>
          <w:ilvl w:val="0"/>
          <w:numId w:val="5"/>
        </w:numPr>
        <w:tabs>
          <w:tab w:val="left" w:pos="3969"/>
          <w:tab w:val="left" w:pos="4253"/>
          <w:tab w:val="left" w:pos="6237"/>
        </w:tabs>
        <w:spacing w:line="276" w:lineRule="auto"/>
        <w:ind w:left="1412" w:hanging="284"/>
        <w:rPr>
          <w:rFonts w:cstheme="minorHAnsi"/>
          <w:sz w:val="18"/>
          <w:szCs w:val="18"/>
        </w:rPr>
      </w:pPr>
      <w:r w:rsidRPr="00D84BC5">
        <w:rPr>
          <w:rFonts w:cstheme="minorHAnsi"/>
          <w:sz w:val="18"/>
          <w:szCs w:val="18"/>
        </w:rPr>
        <w:t>střešní plášť</w:t>
      </w:r>
      <w:r w:rsidRPr="00D84BC5">
        <w:rPr>
          <w:rFonts w:cstheme="minorHAnsi"/>
          <w:sz w:val="18"/>
          <w:szCs w:val="18"/>
        </w:rPr>
        <w:tab/>
      </w:r>
      <w:r>
        <w:rPr>
          <w:rFonts w:cstheme="minorHAnsi"/>
          <w:sz w:val="18"/>
          <w:szCs w:val="18"/>
        </w:rPr>
        <w:t xml:space="preserve">    </w:t>
      </w:r>
      <w:r w:rsidRPr="00D84BC5">
        <w:rPr>
          <w:rFonts w:cstheme="minorHAnsi"/>
          <w:sz w:val="18"/>
          <w:szCs w:val="18"/>
        </w:rPr>
        <w:t>U</w:t>
      </w:r>
      <w:r>
        <w:rPr>
          <w:rFonts w:cstheme="minorHAnsi"/>
          <w:sz w:val="18"/>
          <w:szCs w:val="18"/>
        </w:rPr>
        <w:t xml:space="preserve"> </w:t>
      </w:r>
      <w:r w:rsidRPr="00D84BC5">
        <w:rPr>
          <w:rFonts w:cstheme="minorHAnsi"/>
          <w:sz w:val="18"/>
          <w:szCs w:val="18"/>
        </w:rPr>
        <w:t>=</w:t>
      </w:r>
      <w:r>
        <w:rPr>
          <w:rFonts w:cstheme="minorHAnsi"/>
          <w:sz w:val="18"/>
          <w:szCs w:val="18"/>
        </w:rPr>
        <w:t xml:space="preserve"> </w:t>
      </w:r>
      <w:r w:rsidRPr="00D84BC5">
        <w:rPr>
          <w:rFonts w:cstheme="minorHAnsi"/>
          <w:sz w:val="18"/>
          <w:szCs w:val="18"/>
        </w:rPr>
        <w:t>0,</w:t>
      </w:r>
      <w:r>
        <w:rPr>
          <w:rFonts w:cstheme="minorHAnsi"/>
          <w:sz w:val="18"/>
          <w:szCs w:val="18"/>
        </w:rPr>
        <w:t>111</w:t>
      </w:r>
      <w:r w:rsidRPr="00D84BC5">
        <w:rPr>
          <w:rFonts w:cstheme="minorHAnsi"/>
          <w:sz w:val="18"/>
          <w:szCs w:val="18"/>
        </w:rPr>
        <w:t xml:space="preserve"> W/</w:t>
      </w:r>
      <w:r>
        <w:rPr>
          <w:rFonts w:cstheme="minorHAnsi"/>
          <w:sz w:val="18"/>
          <w:szCs w:val="18"/>
        </w:rPr>
        <w:t>(</w:t>
      </w:r>
      <w:r w:rsidRPr="00D84BC5">
        <w:rPr>
          <w:rFonts w:cstheme="minorHAnsi"/>
          <w:sz w:val="18"/>
          <w:szCs w:val="18"/>
        </w:rPr>
        <w:t>m</w:t>
      </w:r>
      <w:r w:rsidRPr="00D84BC5">
        <w:rPr>
          <w:rFonts w:cstheme="minorHAnsi"/>
          <w:sz w:val="18"/>
          <w:szCs w:val="18"/>
          <w:vertAlign w:val="superscript"/>
        </w:rPr>
        <w:t>2</w:t>
      </w:r>
      <w:r w:rsidRPr="00D84BC5">
        <w:rPr>
          <w:rFonts w:cstheme="minorHAnsi"/>
          <w:sz w:val="18"/>
          <w:szCs w:val="18"/>
        </w:rPr>
        <w:t>·K</w:t>
      </w:r>
      <w:r>
        <w:rPr>
          <w:rFonts w:cstheme="minorHAnsi"/>
          <w:sz w:val="18"/>
          <w:szCs w:val="18"/>
        </w:rPr>
        <w:t>)</w:t>
      </w:r>
      <w:r w:rsidRPr="00D84BC5">
        <w:rPr>
          <w:rFonts w:cstheme="minorHAnsi"/>
          <w:sz w:val="18"/>
          <w:szCs w:val="18"/>
        </w:rPr>
        <w:t xml:space="preserve"> </w:t>
      </w:r>
      <w:r w:rsidRPr="00DC1679">
        <w:rPr>
          <w:rFonts w:cstheme="minorHAnsi"/>
          <w:sz w:val="18"/>
          <w:szCs w:val="18"/>
        </w:rPr>
        <w:t>≤</w:t>
      </w:r>
      <w:r w:rsidRPr="00D84BC5">
        <w:rPr>
          <w:rFonts w:cstheme="minorHAnsi"/>
          <w:sz w:val="18"/>
          <w:szCs w:val="18"/>
        </w:rPr>
        <w:t xml:space="preserve"> U</w:t>
      </w:r>
      <w:r w:rsidRPr="00D84BC5">
        <w:rPr>
          <w:rFonts w:cstheme="minorHAnsi"/>
          <w:sz w:val="18"/>
          <w:szCs w:val="18"/>
          <w:vertAlign w:val="subscript"/>
        </w:rPr>
        <w:t xml:space="preserve">rec,20 </w:t>
      </w:r>
      <w:r w:rsidRPr="00D84BC5">
        <w:rPr>
          <w:rFonts w:cstheme="minorHAnsi"/>
          <w:sz w:val="18"/>
          <w:szCs w:val="18"/>
        </w:rPr>
        <w:t>= 0,16 W/(m</w:t>
      </w:r>
      <w:r w:rsidRPr="00D84BC5">
        <w:rPr>
          <w:rFonts w:cstheme="minorHAnsi"/>
          <w:sz w:val="18"/>
          <w:szCs w:val="18"/>
          <w:vertAlign w:val="superscript"/>
        </w:rPr>
        <w:t>2</w:t>
      </w:r>
      <w:r w:rsidRPr="00D84BC5">
        <w:rPr>
          <w:rFonts w:cstheme="minorHAnsi"/>
          <w:sz w:val="18"/>
          <w:szCs w:val="18"/>
        </w:rPr>
        <w:t xml:space="preserve">·K) </w:t>
      </w:r>
      <w:r w:rsidRPr="00DC1679">
        <w:rPr>
          <w:rFonts w:cstheme="minorHAnsi"/>
          <w:sz w:val="18"/>
          <w:szCs w:val="18"/>
        </w:rPr>
        <w:t>≤</w:t>
      </w:r>
      <w:r w:rsidRPr="00D84BC5">
        <w:rPr>
          <w:rFonts w:cstheme="minorHAnsi"/>
          <w:sz w:val="18"/>
          <w:szCs w:val="18"/>
        </w:rPr>
        <w:t xml:space="preserve"> U</w:t>
      </w:r>
      <w:r w:rsidRPr="00D84BC5">
        <w:rPr>
          <w:rFonts w:cstheme="minorHAnsi"/>
          <w:sz w:val="18"/>
          <w:szCs w:val="18"/>
          <w:vertAlign w:val="subscript"/>
        </w:rPr>
        <w:t xml:space="preserve">N,20 </w:t>
      </w:r>
      <w:r w:rsidRPr="00D84BC5">
        <w:rPr>
          <w:rFonts w:cstheme="minorHAnsi"/>
          <w:sz w:val="18"/>
          <w:szCs w:val="18"/>
        </w:rPr>
        <w:t>= 0,24 W/(m</w:t>
      </w:r>
      <w:r w:rsidRPr="00D84BC5">
        <w:rPr>
          <w:rFonts w:cstheme="minorHAnsi"/>
          <w:sz w:val="18"/>
          <w:szCs w:val="18"/>
          <w:vertAlign w:val="superscript"/>
        </w:rPr>
        <w:t>2</w:t>
      </w:r>
      <w:r w:rsidRPr="00D84BC5">
        <w:rPr>
          <w:rFonts w:cstheme="minorHAnsi"/>
          <w:sz w:val="18"/>
          <w:szCs w:val="18"/>
        </w:rPr>
        <w:t>·K</w:t>
      </w:r>
      <w:r w:rsidRPr="00D84BC5">
        <w:rPr>
          <w:rFonts w:cstheme="minorHAnsi"/>
          <w:szCs w:val="20"/>
        </w:rPr>
        <w:t>)</w:t>
      </w:r>
    </w:p>
    <w:p w14:paraId="17458BB5" w14:textId="77777777" w:rsidR="00E3490B" w:rsidRPr="00F15602" w:rsidRDefault="00E3490B" w:rsidP="002648F6">
      <w:pPr>
        <w:ind w:left="1412"/>
      </w:pPr>
    </w:p>
    <w:p w14:paraId="00665896" w14:textId="3207A9D1" w:rsidR="002648F6" w:rsidRDefault="002648F6" w:rsidP="00382860">
      <w:pPr>
        <w:ind w:left="1412"/>
        <w:jc w:val="both"/>
        <w:rPr>
          <w:rFonts w:cstheme="minorHAnsi"/>
          <w:szCs w:val="20"/>
        </w:rPr>
      </w:pPr>
    </w:p>
    <w:p w14:paraId="6B0A7AF5" w14:textId="0C1C0683" w:rsidR="00E3490B" w:rsidRDefault="00E3490B" w:rsidP="00382860">
      <w:pPr>
        <w:ind w:left="1412"/>
        <w:jc w:val="both"/>
        <w:rPr>
          <w:rFonts w:cstheme="minorHAnsi"/>
          <w:szCs w:val="20"/>
        </w:rPr>
      </w:pPr>
    </w:p>
    <w:p w14:paraId="2A328CA8" w14:textId="704AE44B" w:rsidR="00E3490B" w:rsidRDefault="00E3490B" w:rsidP="00382860">
      <w:pPr>
        <w:ind w:left="1412"/>
        <w:jc w:val="both"/>
        <w:rPr>
          <w:rFonts w:cstheme="minorHAnsi"/>
          <w:szCs w:val="20"/>
        </w:rPr>
      </w:pPr>
    </w:p>
    <w:p w14:paraId="0424F43B" w14:textId="18BA2CF7" w:rsidR="00E3490B" w:rsidRDefault="00E3490B" w:rsidP="00382860">
      <w:pPr>
        <w:ind w:left="1412"/>
        <w:jc w:val="both"/>
        <w:rPr>
          <w:rFonts w:cstheme="minorHAnsi"/>
          <w:szCs w:val="20"/>
        </w:rPr>
      </w:pPr>
    </w:p>
    <w:p w14:paraId="395BB5AE" w14:textId="0E55A5A9" w:rsidR="00E3490B" w:rsidRDefault="00E3490B" w:rsidP="00382860">
      <w:pPr>
        <w:ind w:left="1412"/>
        <w:jc w:val="both"/>
        <w:rPr>
          <w:rFonts w:cstheme="minorHAnsi"/>
          <w:szCs w:val="20"/>
        </w:rPr>
      </w:pPr>
    </w:p>
    <w:p w14:paraId="06C108E2" w14:textId="367E7A54" w:rsidR="00E3490B" w:rsidRDefault="00E3490B" w:rsidP="00382860">
      <w:pPr>
        <w:ind w:left="1412"/>
        <w:jc w:val="both"/>
        <w:rPr>
          <w:rFonts w:cstheme="minorHAnsi"/>
          <w:szCs w:val="20"/>
        </w:rPr>
      </w:pPr>
    </w:p>
    <w:p w14:paraId="2D27B325" w14:textId="671068FB" w:rsidR="00E3490B" w:rsidRDefault="00E3490B" w:rsidP="00382860">
      <w:pPr>
        <w:ind w:left="1412"/>
        <w:jc w:val="both"/>
        <w:rPr>
          <w:rFonts w:cstheme="minorHAnsi"/>
          <w:szCs w:val="20"/>
        </w:rPr>
      </w:pPr>
    </w:p>
    <w:p w14:paraId="7B985D84" w14:textId="1F488638" w:rsidR="00E3490B" w:rsidRDefault="00E3490B" w:rsidP="00382860">
      <w:pPr>
        <w:ind w:left="1412"/>
        <w:jc w:val="both"/>
        <w:rPr>
          <w:rFonts w:cstheme="minorHAnsi"/>
          <w:szCs w:val="20"/>
        </w:rPr>
      </w:pPr>
    </w:p>
    <w:p w14:paraId="3C51D029" w14:textId="29AB891E" w:rsidR="00E3490B" w:rsidRDefault="00E3490B" w:rsidP="00382860">
      <w:pPr>
        <w:ind w:left="1412"/>
        <w:jc w:val="both"/>
        <w:rPr>
          <w:rFonts w:cstheme="minorHAnsi"/>
          <w:szCs w:val="20"/>
        </w:rPr>
      </w:pPr>
    </w:p>
    <w:p w14:paraId="34B7FDAB" w14:textId="77777777" w:rsidR="00E3490B" w:rsidRDefault="00E3490B" w:rsidP="00382860">
      <w:pPr>
        <w:ind w:left="1412"/>
        <w:jc w:val="both"/>
        <w:rPr>
          <w:rFonts w:cstheme="minorHAnsi"/>
          <w:szCs w:val="20"/>
        </w:rPr>
      </w:pPr>
    </w:p>
    <w:p w14:paraId="41344C10" w14:textId="0E56DF67" w:rsidR="00382860" w:rsidRDefault="00382860" w:rsidP="00382860">
      <w:pPr>
        <w:ind w:left="1412"/>
        <w:jc w:val="both"/>
        <w:rPr>
          <w:rFonts w:cstheme="minorHAnsi"/>
          <w:szCs w:val="20"/>
        </w:rPr>
      </w:pPr>
    </w:p>
    <w:p w14:paraId="668AFC87" w14:textId="77777777" w:rsidR="00382860" w:rsidRPr="00640F22" w:rsidRDefault="00382860" w:rsidP="00382860">
      <w:pPr>
        <w:ind w:left="1412"/>
      </w:pPr>
      <w:r w:rsidRPr="00640F22">
        <w:rPr>
          <w:b/>
        </w:rPr>
        <w:t xml:space="preserve">SO 02 </w:t>
      </w:r>
      <w:r w:rsidRPr="00640F22">
        <w:rPr>
          <w:b/>
        </w:rPr>
        <w:tab/>
      </w:r>
      <w:r w:rsidRPr="00640F22">
        <w:rPr>
          <w:b/>
          <w:bCs/>
        </w:rPr>
        <w:t>Fotovoltaická elektrárna</w:t>
      </w:r>
    </w:p>
    <w:p w14:paraId="7D06A7FF" w14:textId="77777777" w:rsidR="00382860" w:rsidRPr="00640F22" w:rsidRDefault="00382860" w:rsidP="00382860">
      <w:pPr>
        <w:pStyle w:val="Nadpis4"/>
        <w:spacing w:after="120"/>
        <w:ind w:left="1412"/>
        <w:rPr>
          <w:rFonts w:cstheme="minorHAnsi"/>
          <w:szCs w:val="20"/>
          <w:lang w:eastAsia="cs-CZ"/>
        </w:rPr>
      </w:pPr>
      <w:r w:rsidRPr="00640F22">
        <w:rPr>
          <w:rFonts w:cstheme="minorHAnsi"/>
          <w:szCs w:val="20"/>
        </w:rPr>
        <w:t>Konstrukce fotovoltaických panelů</w:t>
      </w:r>
    </w:p>
    <w:p w14:paraId="0367E37E" w14:textId="77777777" w:rsidR="00382860" w:rsidRPr="00640F22" w:rsidRDefault="00382860" w:rsidP="00382860">
      <w:pPr>
        <w:ind w:left="1412"/>
        <w:rPr>
          <w:rFonts w:cstheme="minorHAnsi"/>
          <w:szCs w:val="20"/>
          <w:lang w:eastAsia="cs-CZ"/>
        </w:rPr>
      </w:pPr>
      <w:r w:rsidRPr="00640F22">
        <w:rPr>
          <w:rFonts w:cstheme="minorHAnsi"/>
          <w:szCs w:val="20"/>
          <w:lang w:eastAsia="cs-CZ"/>
        </w:rPr>
        <w:t xml:space="preserve">Na střeše objektu MŠ bude instalováno 97 ks + 120 ks monokrystalických panelů o jmenovitém výkonu 450 Wp (97x450Wp = 43,65 kWp + 120x450Wp = 54,00 kWp) a na střeše stávající přístavby bude instalováno 20 ks + 62 ks monokrystalických panelů (20x450Wp = 9,00 kWp + 62x450Wp = 27,90 kWp). </w:t>
      </w:r>
    </w:p>
    <w:p w14:paraId="438F0402" w14:textId="77777777" w:rsidR="00382860" w:rsidRPr="00640F22" w:rsidRDefault="00382860" w:rsidP="00382860">
      <w:pPr>
        <w:ind w:left="1412"/>
        <w:rPr>
          <w:rFonts w:cstheme="minorHAnsi"/>
          <w:b/>
          <w:bCs/>
          <w:szCs w:val="20"/>
          <w:u w:val="single"/>
          <w:lang w:eastAsia="cs-CZ"/>
        </w:rPr>
      </w:pPr>
      <w:r w:rsidRPr="00640F22">
        <w:rPr>
          <w:rFonts w:cstheme="minorHAnsi"/>
          <w:b/>
          <w:bCs/>
          <w:szCs w:val="20"/>
          <w:u w:val="single"/>
          <w:lang w:eastAsia="cs-CZ"/>
        </w:rPr>
        <w:t>Celkový výkon FVE elektrárny</w:t>
      </w:r>
      <w:r w:rsidRPr="00640F22">
        <w:rPr>
          <w:rFonts w:cstheme="minorHAnsi"/>
          <w:szCs w:val="20"/>
          <w:lang w:eastAsia="cs-CZ"/>
        </w:rPr>
        <w:t xml:space="preserve"> tedy 299x450Wp = </w:t>
      </w:r>
      <w:r w:rsidRPr="00640F22">
        <w:rPr>
          <w:rFonts w:cstheme="minorHAnsi"/>
          <w:b/>
          <w:bCs/>
          <w:szCs w:val="20"/>
          <w:u w:val="single"/>
          <w:lang w:eastAsia="cs-CZ"/>
        </w:rPr>
        <w:t>134,55 kWp</w:t>
      </w:r>
    </w:p>
    <w:p w14:paraId="60999325" w14:textId="77777777" w:rsidR="00382860" w:rsidRDefault="00382860" w:rsidP="00382860">
      <w:pPr>
        <w:ind w:left="1412"/>
        <w:rPr>
          <w:rFonts w:cstheme="minorHAnsi"/>
          <w:b/>
          <w:bCs/>
          <w:szCs w:val="20"/>
          <w:lang w:eastAsia="cs-CZ"/>
        </w:rPr>
      </w:pPr>
    </w:p>
    <w:p w14:paraId="7EAEEB26" w14:textId="3950D2DD" w:rsidR="00382860" w:rsidRPr="00640F22" w:rsidRDefault="00382860" w:rsidP="00382860">
      <w:pPr>
        <w:ind w:left="1412"/>
        <w:rPr>
          <w:rFonts w:cstheme="minorHAnsi"/>
          <w:szCs w:val="20"/>
          <w:lang w:eastAsia="cs-CZ"/>
        </w:rPr>
      </w:pPr>
      <w:r w:rsidRPr="00640F22">
        <w:rPr>
          <w:rFonts w:cstheme="minorHAnsi"/>
          <w:b/>
          <w:bCs/>
          <w:szCs w:val="20"/>
          <w:lang w:eastAsia="cs-CZ"/>
        </w:rPr>
        <w:t>Rozměry panelu:</w:t>
      </w:r>
      <w:r w:rsidRPr="00640F22">
        <w:rPr>
          <w:rFonts w:cstheme="minorHAnsi"/>
          <w:szCs w:val="20"/>
          <w:lang w:eastAsia="cs-CZ"/>
        </w:rPr>
        <w:t xml:space="preserve"> </w:t>
      </w:r>
      <w:r w:rsidRPr="00640F22">
        <w:rPr>
          <w:rFonts w:cstheme="minorHAnsi"/>
          <w:szCs w:val="20"/>
          <w:lang w:eastAsia="cs-CZ"/>
        </w:rPr>
        <w:tab/>
      </w:r>
      <w:r w:rsidR="002648F6">
        <w:rPr>
          <w:rFonts w:cstheme="minorHAnsi"/>
          <w:szCs w:val="20"/>
          <w:lang w:eastAsia="cs-CZ"/>
        </w:rPr>
        <w:tab/>
      </w:r>
      <w:r w:rsidRPr="00640F22">
        <w:rPr>
          <w:rFonts w:cstheme="minorHAnsi"/>
          <w:szCs w:val="20"/>
          <w:lang w:eastAsia="cs-CZ"/>
        </w:rPr>
        <w:t>2094x1038x35 mm</w:t>
      </w:r>
    </w:p>
    <w:p w14:paraId="1780028C" w14:textId="0606434F" w:rsidR="00382860" w:rsidRPr="00640F22" w:rsidRDefault="00382860" w:rsidP="00382860">
      <w:pPr>
        <w:ind w:left="1412"/>
        <w:rPr>
          <w:rFonts w:cstheme="minorHAnsi"/>
          <w:szCs w:val="20"/>
          <w:lang w:eastAsia="cs-CZ"/>
        </w:rPr>
      </w:pPr>
      <w:r w:rsidRPr="00640F22">
        <w:rPr>
          <w:rFonts w:cstheme="minorHAnsi"/>
          <w:b/>
          <w:bCs/>
          <w:szCs w:val="20"/>
          <w:lang w:eastAsia="cs-CZ"/>
        </w:rPr>
        <w:t>Hmotnost panelu:</w:t>
      </w:r>
      <w:r w:rsidRPr="00640F22">
        <w:rPr>
          <w:rFonts w:cstheme="minorHAnsi"/>
          <w:szCs w:val="20"/>
          <w:lang w:eastAsia="cs-CZ"/>
        </w:rPr>
        <w:t xml:space="preserve"> </w:t>
      </w:r>
      <w:r w:rsidRPr="00640F22">
        <w:rPr>
          <w:rFonts w:cstheme="minorHAnsi"/>
          <w:szCs w:val="20"/>
          <w:lang w:eastAsia="cs-CZ"/>
        </w:rPr>
        <w:tab/>
      </w:r>
      <w:r w:rsidR="002648F6">
        <w:rPr>
          <w:rFonts w:cstheme="minorHAnsi"/>
          <w:szCs w:val="20"/>
          <w:lang w:eastAsia="cs-CZ"/>
        </w:rPr>
        <w:tab/>
      </w:r>
      <w:r w:rsidRPr="00640F22">
        <w:rPr>
          <w:rFonts w:cstheme="minorHAnsi"/>
          <w:szCs w:val="20"/>
          <w:lang w:eastAsia="cs-CZ"/>
        </w:rPr>
        <w:t>23,3 kg</w:t>
      </w:r>
    </w:p>
    <w:p w14:paraId="24EE8483" w14:textId="77777777" w:rsidR="00382860" w:rsidRPr="00640F22" w:rsidRDefault="00382860" w:rsidP="00382860">
      <w:pPr>
        <w:ind w:left="1412"/>
        <w:rPr>
          <w:rFonts w:cstheme="minorHAnsi"/>
          <w:szCs w:val="20"/>
          <w:lang w:eastAsia="cs-CZ"/>
        </w:rPr>
      </w:pPr>
      <w:r w:rsidRPr="00640F22">
        <w:rPr>
          <w:rFonts w:cstheme="minorHAnsi"/>
          <w:b/>
          <w:bCs/>
          <w:szCs w:val="20"/>
          <w:lang w:eastAsia="cs-CZ"/>
        </w:rPr>
        <w:t>Jmenovitý výkon:</w:t>
      </w:r>
      <w:r w:rsidRPr="00640F22">
        <w:rPr>
          <w:rFonts w:cstheme="minorHAnsi"/>
          <w:szCs w:val="20"/>
          <w:lang w:eastAsia="cs-CZ"/>
        </w:rPr>
        <w:t xml:space="preserve">             </w:t>
      </w:r>
      <w:r w:rsidRPr="00640F22">
        <w:rPr>
          <w:rFonts w:cstheme="minorHAnsi"/>
          <w:szCs w:val="20"/>
          <w:lang w:eastAsia="cs-CZ"/>
        </w:rPr>
        <w:tab/>
        <w:t>450 Wp</w:t>
      </w:r>
    </w:p>
    <w:p w14:paraId="6D5E4C49" w14:textId="6CB645B8" w:rsidR="00382860" w:rsidRPr="00640F22" w:rsidRDefault="00382860" w:rsidP="00382860">
      <w:pPr>
        <w:ind w:left="1412"/>
        <w:rPr>
          <w:rFonts w:cstheme="minorHAnsi"/>
          <w:szCs w:val="20"/>
          <w:lang w:eastAsia="cs-CZ"/>
        </w:rPr>
      </w:pPr>
      <w:r w:rsidRPr="00640F22">
        <w:rPr>
          <w:rFonts w:cstheme="minorHAnsi"/>
          <w:b/>
          <w:bCs/>
          <w:szCs w:val="20"/>
          <w:lang w:eastAsia="cs-CZ"/>
        </w:rPr>
        <w:t>Jmenovité napětí:</w:t>
      </w:r>
      <w:r w:rsidRPr="00640F22">
        <w:rPr>
          <w:rFonts w:cstheme="minorHAnsi"/>
          <w:szCs w:val="20"/>
          <w:lang w:eastAsia="cs-CZ"/>
        </w:rPr>
        <w:t xml:space="preserve"> </w:t>
      </w:r>
      <w:r w:rsidRPr="00640F22">
        <w:rPr>
          <w:rFonts w:cstheme="minorHAnsi"/>
          <w:szCs w:val="20"/>
          <w:lang w:eastAsia="cs-CZ"/>
        </w:rPr>
        <w:tab/>
      </w:r>
      <w:r w:rsidR="002648F6">
        <w:rPr>
          <w:rFonts w:cstheme="minorHAnsi"/>
          <w:szCs w:val="20"/>
          <w:lang w:eastAsia="cs-CZ"/>
        </w:rPr>
        <w:tab/>
      </w:r>
      <w:r w:rsidRPr="00640F22">
        <w:rPr>
          <w:rFonts w:cstheme="minorHAnsi"/>
          <w:szCs w:val="20"/>
          <w:lang w:eastAsia="cs-CZ"/>
        </w:rPr>
        <w:t>41,7 V</w:t>
      </w:r>
    </w:p>
    <w:p w14:paraId="55A17D49" w14:textId="77777777" w:rsidR="00382860" w:rsidRPr="00640F22" w:rsidRDefault="00382860" w:rsidP="00382860">
      <w:pPr>
        <w:ind w:left="1412"/>
        <w:rPr>
          <w:rFonts w:cstheme="minorHAnsi"/>
          <w:szCs w:val="20"/>
          <w:lang w:eastAsia="cs-CZ"/>
        </w:rPr>
      </w:pPr>
      <w:r w:rsidRPr="00640F22">
        <w:rPr>
          <w:rFonts w:cstheme="minorHAnsi"/>
          <w:b/>
          <w:bCs/>
          <w:szCs w:val="20"/>
          <w:lang w:eastAsia="cs-CZ"/>
        </w:rPr>
        <w:t>Max. proud při zatížení:</w:t>
      </w:r>
      <w:r w:rsidRPr="00640F22">
        <w:rPr>
          <w:rFonts w:cstheme="minorHAnsi"/>
          <w:szCs w:val="20"/>
          <w:lang w:eastAsia="cs-CZ"/>
        </w:rPr>
        <w:tab/>
        <w:t>10,92 A</w:t>
      </w:r>
    </w:p>
    <w:p w14:paraId="2F504199" w14:textId="279D9117" w:rsidR="00382860" w:rsidRPr="00640F22" w:rsidRDefault="00382860" w:rsidP="00382860">
      <w:pPr>
        <w:ind w:left="1412"/>
        <w:rPr>
          <w:rFonts w:cstheme="minorHAnsi"/>
          <w:szCs w:val="20"/>
          <w:lang w:eastAsia="cs-CZ"/>
        </w:rPr>
      </w:pPr>
      <w:r w:rsidRPr="00640F22">
        <w:rPr>
          <w:rFonts w:cstheme="minorHAnsi"/>
          <w:b/>
          <w:bCs/>
          <w:szCs w:val="20"/>
          <w:lang w:eastAsia="cs-CZ"/>
        </w:rPr>
        <w:t>Napětí naprázdno:</w:t>
      </w:r>
      <w:r w:rsidRPr="00640F22">
        <w:rPr>
          <w:rFonts w:cstheme="minorHAnsi"/>
          <w:szCs w:val="20"/>
          <w:lang w:eastAsia="cs-CZ"/>
        </w:rPr>
        <w:tab/>
      </w:r>
      <w:r w:rsidR="002648F6">
        <w:rPr>
          <w:rFonts w:cstheme="minorHAnsi"/>
          <w:szCs w:val="20"/>
          <w:lang w:eastAsia="cs-CZ"/>
        </w:rPr>
        <w:tab/>
      </w:r>
      <w:r w:rsidRPr="00640F22">
        <w:rPr>
          <w:rFonts w:cstheme="minorHAnsi"/>
          <w:szCs w:val="20"/>
          <w:lang w:eastAsia="cs-CZ"/>
        </w:rPr>
        <w:t>49,5 V</w:t>
      </w:r>
    </w:p>
    <w:p w14:paraId="34F14986" w14:textId="77777777" w:rsidR="00382860" w:rsidRPr="00640F22" w:rsidRDefault="00382860" w:rsidP="00382860">
      <w:pPr>
        <w:ind w:left="1412"/>
        <w:rPr>
          <w:rFonts w:cstheme="minorHAnsi"/>
          <w:szCs w:val="20"/>
          <w:lang w:eastAsia="cs-CZ"/>
        </w:rPr>
      </w:pPr>
      <w:r w:rsidRPr="00640F22">
        <w:rPr>
          <w:rFonts w:cstheme="minorHAnsi"/>
          <w:b/>
          <w:bCs/>
          <w:szCs w:val="20"/>
          <w:lang w:eastAsia="cs-CZ"/>
        </w:rPr>
        <w:t>Zkratový proud:</w:t>
      </w:r>
      <w:r w:rsidRPr="00640F22">
        <w:rPr>
          <w:rFonts w:cstheme="minorHAnsi"/>
          <w:szCs w:val="20"/>
          <w:lang w:eastAsia="cs-CZ"/>
        </w:rPr>
        <w:tab/>
      </w:r>
      <w:r w:rsidRPr="00640F22">
        <w:rPr>
          <w:rFonts w:cstheme="minorHAnsi"/>
          <w:szCs w:val="20"/>
          <w:lang w:eastAsia="cs-CZ"/>
        </w:rPr>
        <w:tab/>
        <w:t>11,66 A</w:t>
      </w:r>
    </w:p>
    <w:p w14:paraId="279E6356" w14:textId="77777777" w:rsidR="00382860" w:rsidRPr="00640F22" w:rsidRDefault="00382860" w:rsidP="00382860">
      <w:pPr>
        <w:ind w:left="1412"/>
        <w:rPr>
          <w:rFonts w:cstheme="minorHAnsi"/>
          <w:szCs w:val="20"/>
          <w:lang w:eastAsia="cs-CZ"/>
        </w:rPr>
      </w:pPr>
    </w:p>
    <w:p w14:paraId="0255A2ED" w14:textId="77777777" w:rsidR="00382860" w:rsidRPr="00640F22" w:rsidRDefault="00382860" w:rsidP="00382860">
      <w:pPr>
        <w:ind w:left="1412"/>
        <w:rPr>
          <w:rFonts w:cstheme="minorHAnsi"/>
          <w:szCs w:val="20"/>
          <w:lang w:eastAsia="cs-CZ"/>
        </w:rPr>
      </w:pPr>
      <w:r w:rsidRPr="00640F22">
        <w:rPr>
          <w:rFonts w:cstheme="minorHAnsi"/>
          <w:szCs w:val="20"/>
          <w:lang w:eastAsia="cs-CZ"/>
        </w:rPr>
        <w:t xml:space="preserve">Panely budou umístěny na nevyužitých plochách střech mateřské školy Bílkova. </w:t>
      </w:r>
    </w:p>
    <w:p w14:paraId="2A5818EB" w14:textId="77777777" w:rsidR="00382860" w:rsidRPr="00640F22" w:rsidRDefault="00382860" w:rsidP="00382860">
      <w:pPr>
        <w:ind w:left="1412"/>
        <w:rPr>
          <w:rFonts w:cstheme="minorHAnsi"/>
          <w:szCs w:val="20"/>
          <w:lang w:eastAsia="cs-CZ"/>
        </w:rPr>
      </w:pPr>
      <w:r w:rsidRPr="00640F22">
        <w:rPr>
          <w:rFonts w:cstheme="minorHAnsi"/>
          <w:szCs w:val="20"/>
          <w:lang w:eastAsia="cs-CZ"/>
        </w:rPr>
        <w:t xml:space="preserve">Budou instalovány na konstrukci se </w:t>
      </w:r>
      <w:r w:rsidRPr="00640F22">
        <w:rPr>
          <w:rFonts w:cstheme="minorHAnsi"/>
          <w:szCs w:val="20"/>
        </w:rPr>
        <w:t>sklonem 10°</w:t>
      </w:r>
      <w:r w:rsidRPr="00640F22">
        <w:rPr>
          <w:rFonts w:cstheme="minorHAnsi"/>
          <w:szCs w:val="20"/>
          <w:lang w:eastAsia="cs-CZ"/>
        </w:rPr>
        <w:t xml:space="preserve"> v souvislých řadách, orientovaných jižním směrem viz. D.1.4.e Půdorys FVE. </w:t>
      </w:r>
      <w:r w:rsidRPr="00640F22">
        <w:t>Bude použit modulární stavebnicový systém z nerezových a pozinkovaných konstrukčních prvků, umožňující osazení fotovoltaických panelů pod požadovaným úhlem 10° k rovině střechy. Sestavená konstrukce bude přitížena vhodnými betonovými prvky. Pod nohy konstrukce bude instalována betonová dlažba, aby bylo zamezeno propadnutí konstrukce do zelené střechy.</w:t>
      </w:r>
    </w:p>
    <w:p w14:paraId="10C0B968" w14:textId="465B8892" w:rsidR="00382860" w:rsidRDefault="00382860" w:rsidP="00382860">
      <w:pPr>
        <w:ind w:left="1412"/>
        <w:rPr>
          <w:rFonts w:cstheme="minorHAnsi"/>
          <w:b/>
          <w:bCs/>
          <w:szCs w:val="20"/>
        </w:rPr>
      </w:pPr>
      <w:r w:rsidRPr="00640F22">
        <w:rPr>
          <w:rFonts w:cstheme="minorHAnsi"/>
          <w:b/>
          <w:bCs/>
          <w:szCs w:val="20"/>
        </w:rPr>
        <w:t>Kombinace fotovoltaiky se zelenou střechou jako celek tvoří tzv. biosolární střechu.</w:t>
      </w:r>
    </w:p>
    <w:p w14:paraId="4093123F" w14:textId="652FC01E" w:rsidR="009523CE" w:rsidRDefault="009523CE" w:rsidP="00382860">
      <w:pPr>
        <w:ind w:left="1412"/>
        <w:rPr>
          <w:rFonts w:cstheme="minorHAnsi"/>
          <w:b/>
          <w:bCs/>
          <w:szCs w:val="20"/>
        </w:rPr>
      </w:pPr>
    </w:p>
    <w:p w14:paraId="7B9224FA" w14:textId="77777777" w:rsidR="009523CE" w:rsidRPr="00640F22" w:rsidRDefault="009523CE" w:rsidP="009523CE">
      <w:pPr>
        <w:pStyle w:val="Nadpis4"/>
        <w:spacing w:after="120"/>
        <w:ind w:left="1412"/>
        <w:rPr>
          <w:rFonts w:cstheme="minorHAnsi"/>
          <w:szCs w:val="20"/>
          <w:lang w:eastAsia="cs-CZ"/>
        </w:rPr>
      </w:pPr>
      <w:r w:rsidRPr="00640F22">
        <w:rPr>
          <w:rFonts w:cstheme="minorHAnsi"/>
          <w:szCs w:val="20"/>
        </w:rPr>
        <w:t>Technické údaje:</w:t>
      </w:r>
    </w:p>
    <w:p w14:paraId="30A18BA0" w14:textId="77777777" w:rsidR="009523CE" w:rsidRPr="00640F22" w:rsidRDefault="009523CE" w:rsidP="009523CE">
      <w:pPr>
        <w:tabs>
          <w:tab w:val="left" w:pos="1843"/>
        </w:tabs>
        <w:ind w:left="1412"/>
        <w:rPr>
          <w:rFonts w:cstheme="minorHAnsi"/>
          <w:szCs w:val="20"/>
        </w:rPr>
      </w:pPr>
      <w:r w:rsidRPr="00640F22">
        <w:rPr>
          <w:rFonts w:cstheme="minorHAnsi"/>
          <w:szCs w:val="20"/>
        </w:rPr>
        <w:t xml:space="preserve">Soustavy: </w:t>
      </w:r>
      <w:r w:rsidRPr="00640F22">
        <w:rPr>
          <w:rFonts w:cstheme="minorHAnsi"/>
          <w:szCs w:val="20"/>
        </w:rPr>
        <w:tab/>
        <w:t xml:space="preserve">3 </w:t>
      </w:r>
      <w:r w:rsidRPr="00640F22">
        <w:rPr>
          <w:rFonts w:cstheme="minorHAnsi"/>
          <w:szCs w:val="20"/>
        </w:rPr>
        <w:sym w:font="Symbol" w:char="F07E"/>
      </w:r>
      <w:r w:rsidRPr="00640F22">
        <w:rPr>
          <w:rFonts w:cstheme="minorHAnsi"/>
          <w:szCs w:val="20"/>
        </w:rPr>
        <w:t xml:space="preserve"> 50 Hz 22 kV / IT</w:t>
      </w:r>
    </w:p>
    <w:p w14:paraId="407635E4" w14:textId="4CC81AA5" w:rsidR="009523CE" w:rsidRPr="00640F22" w:rsidRDefault="009523CE" w:rsidP="009523CE">
      <w:pPr>
        <w:tabs>
          <w:tab w:val="left" w:pos="1843"/>
        </w:tabs>
        <w:ind w:left="1412"/>
        <w:rPr>
          <w:rFonts w:cstheme="minorHAnsi"/>
          <w:szCs w:val="20"/>
          <w:u w:val="single"/>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2 DC, 1500V, IT</w:t>
      </w:r>
    </w:p>
    <w:p w14:paraId="11FE5195" w14:textId="77252D7D" w:rsidR="009523CE" w:rsidRPr="00640F22" w:rsidRDefault="009523CE" w:rsidP="009523CE">
      <w:pPr>
        <w:tabs>
          <w:tab w:val="left" w:pos="1843"/>
        </w:tabs>
        <w:ind w:left="1412"/>
        <w:rPr>
          <w:rFonts w:cstheme="minorHAnsi"/>
          <w:szCs w:val="20"/>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 xml:space="preserve">3PEN </w:t>
      </w:r>
      <w:r w:rsidRPr="00640F22">
        <w:rPr>
          <w:rFonts w:cstheme="minorHAnsi"/>
          <w:szCs w:val="20"/>
        </w:rPr>
        <w:sym w:font="Symbol" w:char="F07E"/>
      </w:r>
      <w:r w:rsidRPr="00640F22">
        <w:rPr>
          <w:rFonts w:cstheme="minorHAnsi"/>
          <w:szCs w:val="20"/>
        </w:rPr>
        <w:t xml:space="preserve"> 50 Hz 400 V / TN-C</w:t>
      </w:r>
    </w:p>
    <w:p w14:paraId="648C8E3A" w14:textId="39EE1E34" w:rsidR="009523CE" w:rsidRPr="00640F22" w:rsidRDefault="009523CE" w:rsidP="009523CE">
      <w:pPr>
        <w:tabs>
          <w:tab w:val="left" w:pos="1843"/>
        </w:tabs>
        <w:ind w:left="1412"/>
        <w:rPr>
          <w:rFonts w:cstheme="minorHAnsi"/>
          <w:szCs w:val="20"/>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 xml:space="preserve">3NPE </w:t>
      </w:r>
      <w:r w:rsidRPr="00640F22">
        <w:rPr>
          <w:rFonts w:cstheme="minorHAnsi"/>
          <w:szCs w:val="20"/>
        </w:rPr>
        <w:sym w:font="Symbol" w:char="F07E"/>
      </w:r>
      <w:r w:rsidRPr="00640F22">
        <w:rPr>
          <w:rFonts w:cstheme="minorHAnsi"/>
          <w:szCs w:val="20"/>
        </w:rPr>
        <w:t xml:space="preserve"> 50 Hz 400 V / TN-S</w:t>
      </w:r>
    </w:p>
    <w:p w14:paraId="7F3943BF" w14:textId="2B052627" w:rsidR="009523CE" w:rsidRPr="00640F22" w:rsidRDefault="009523CE" w:rsidP="009523CE">
      <w:pPr>
        <w:tabs>
          <w:tab w:val="left" w:pos="1843"/>
        </w:tabs>
        <w:ind w:left="1412"/>
        <w:rPr>
          <w:rFonts w:cstheme="minorHAnsi"/>
          <w:szCs w:val="20"/>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 xml:space="preserve">1PEN </w:t>
      </w:r>
      <w:r w:rsidRPr="00640F22">
        <w:rPr>
          <w:rFonts w:cstheme="minorHAnsi"/>
          <w:szCs w:val="20"/>
        </w:rPr>
        <w:sym w:font="Symbol" w:char="F07E"/>
      </w:r>
      <w:r w:rsidRPr="00640F22">
        <w:rPr>
          <w:rFonts w:cstheme="minorHAnsi"/>
          <w:szCs w:val="20"/>
        </w:rPr>
        <w:t xml:space="preserve"> 50 Hz 230 V / TN-C</w:t>
      </w:r>
    </w:p>
    <w:p w14:paraId="52E9002E" w14:textId="21F88575" w:rsidR="009523CE" w:rsidRPr="00640F22" w:rsidRDefault="009523CE" w:rsidP="009523CE">
      <w:pPr>
        <w:tabs>
          <w:tab w:val="left" w:pos="1843"/>
        </w:tabs>
        <w:ind w:left="1412"/>
        <w:rPr>
          <w:rFonts w:cstheme="minorHAnsi"/>
          <w:szCs w:val="20"/>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 xml:space="preserve">1NPE </w:t>
      </w:r>
      <w:r w:rsidRPr="00640F22">
        <w:rPr>
          <w:rFonts w:cstheme="minorHAnsi"/>
          <w:szCs w:val="20"/>
        </w:rPr>
        <w:sym w:font="Symbol" w:char="F07E"/>
      </w:r>
      <w:r w:rsidRPr="00640F22">
        <w:rPr>
          <w:rFonts w:cstheme="minorHAnsi"/>
          <w:szCs w:val="20"/>
        </w:rPr>
        <w:t xml:space="preserve"> 50 Hz 230 V / TN-S</w:t>
      </w:r>
    </w:p>
    <w:p w14:paraId="4FB8C00C" w14:textId="55B9AE67" w:rsidR="009523CE" w:rsidRPr="00640F22" w:rsidRDefault="009523CE" w:rsidP="009523CE">
      <w:pPr>
        <w:tabs>
          <w:tab w:val="left" w:pos="1843"/>
        </w:tabs>
        <w:ind w:left="1412"/>
        <w:rPr>
          <w:rFonts w:cstheme="minorHAnsi"/>
          <w:szCs w:val="20"/>
        </w:rPr>
      </w:pPr>
      <w:r w:rsidRPr="00640F22">
        <w:rPr>
          <w:rFonts w:cstheme="minorHAnsi"/>
          <w:szCs w:val="20"/>
        </w:rPr>
        <w:tab/>
      </w:r>
      <w:r>
        <w:rPr>
          <w:rFonts w:cstheme="minorHAnsi"/>
          <w:szCs w:val="20"/>
        </w:rPr>
        <w:tab/>
      </w:r>
      <w:r>
        <w:rPr>
          <w:rFonts w:cstheme="minorHAnsi"/>
          <w:szCs w:val="20"/>
        </w:rPr>
        <w:tab/>
      </w:r>
      <w:r w:rsidRPr="00640F22">
        <w:rPr>
          <w:rFonts w:cstheme="minorHAnsi"/>
          <w:szCs w:val="20"/>
        </w:rPr>
        <w:t>Ochrana:  před úrazem el. proudem dle ČSN 33 2000 - 4 – 41 ed.3</w:t>
      </w:r>
    </w:p>
    <w:p w14:paraId="7DAC764E" w14:textId="77777777" w:rsidR="009523CE" w:rsidRDefault="009523CE" w:rsidP="009523CE">
      <w:pPr>
        <w:tabs>
          <w:tab w:val="left" w:pos="1843"/>
        </w:tabs>
        <w:ind w:left="1412"/>
        <w:rPr>
          <w:rFonts w:cstheme="minorHAnsi"/>
          <w:szCs w:val="20"/>
        </w:rPr>
      </w:pPr>
    </w:p>
    <w:p w14:paraId="5C438865" w14:textId="77777777" w:rsidR="009523CE" w:rsidRPr="00640F22" w:rsidRDefault="009523CE" w:rsidP="009523CE">
      <w:pPr>
        <w:tabs>
          <w:tab w:val="left" w:pos="1843"/>
        </w:tabs>
        <w:ind w:left="1412"/>
        <w:rPr>
          <w:rFonts w:cstheme="minorHAnsi"/>
          <w:szCs w:val="20"/>
        </w:rPr>
      </w:pPr>
    </w:p>
    <w:p w14:paraId="25D4607C" w14:textId="77777777" w:rsidR="009523CE" w:rsidRPr="00640F22" w:rsidRDefault="009523CE" w:rsidP="009523CE">
      <w:pPr>
        <w:tabs>
          <w:tab w:val="left" w:pos="1843"/>
        </w:tabs>
        <w:ind w:left="1412"/>
        <w:rPr>
          <w:rFonts w:cstheme="minorHAnsi"/>
          <w:szCs w:val="20"/>
        </w:rPr>
      </w:pPr>
      <w:r w:rsidRPr="00640F22">
        <w:rPr>
          <w:rFonts w:cstheme="minorHAnsi"/>
          <w:szCs w:val="20"/>
        </w:rPr>
        <w:t>Ochrana základní:</w:t>
      </w:r>
    </w:p>
    <w:p w14:paraId="5F864E0F" w14:textId="77777777" w:rsidR="009523CE" w:rsidRPr="00640F22" w:rsidRDefault="009523CE" w:rsidP="009523CE">
      <w:pPr>
        <w:tabs>
          <w:tab w:val="left" w:pos="1843"/>
        </w:tabs>
        <w:ind w:left="1412"/>
        <w:rPr>
          <w:rFonts w:cstheme="minorHAnsi"/>
          <w:szCs w:val="20"/>
        </w:rPr>
      </w:pPr>
      <w:r w:rsidRPr="00640F22">
        <w:rPr>
          <w:rFonts w:cstheme="minorHAnsi"/>
          <w:szCs w:val="20"/>
        </w:rPr>
        <w:tab/>
        <w:t>Čl. A1 přílohy A  - ZÁKLADNÍ IZOLACE ŽIVÝCH ČÁSTÍ</w:t>
      </w:r>
    </w:p>
    <w:p w14:paraId="3E6D8D8F" w14:textId="77777777" w:rsidR="009523CE" w:rsidRPr="00640F22" w:rsidRDefault="009523CE" w:rsidP="009523CE">
      <w:pPr>
        <w:tabs>
          <w:tab w:val="left" w:pos="1843"/>
        </w:tabs>
        <w:ind w:left="1412"/>
        <w:rPr>
          <w:rFonts w:cstheme="minorHAnsi"/>
          <w:szCs w:val="20"/>
        </w:rPr>
      </w:pPr>
      <w:r w:rsidRPr="00640F22">
        <w:rPr>
          <w:rFonts w:cstheme="minorHAnsi"/>
          <w:szCs w:val="20"/>
        </w:rPr>
        <w:tab/>
        <w:t>Čl. A2 přílohy A  - PŘEPÁŽKY NEBO KRYTY</w:t>
      </w:r>
    </w:p>
    <w:p w14:paraId="0BDC874F" w14:textId="77777777" w:rsidR="009523CE" w:rsidRPr="00640F22" w:rsidRDefault="009523CE" w:rsidP="009523CE">
      <w:pPr>
        <w:tabs>
          <w:tab w:val="left" w:pos="1843"/>
        </w:tabs>
        <w:ind w:left="1412"/>
        <w:rPr>
          <w:rFonts w:cstheme="minorHAnsi"/>
          <w:szCs w:val="20"/>
        </w:rPr>
      </w:pPr>
      <w:r w:rsidRPr="00640F22">
        <w:rPr>
          <w:rFonts w:cstheme="minorHAnsi"/>
          <w:szCs w:val="20"/>
        </w:rPr>
        <w:tab/>
        <w:t>Čl. 412.2             - DVOJITÁ NEBO ZESÍLENÁ IZOLACE</w:t>
      </w:r>
    </w:p>
    <w:p w14:paraId="263FABCE" w14:textId="77777777" w:rsidR="009523CE" w:rsidRPr="00640F22" w:rsidRDefault="009523CE" w:rsidP="009523CE">
      <w:pPr>
        <w:tabs>
          <w:tab w:val="left" w:pos="1843"/>
        </w:tabs>
        <w:ind w:left="1412"/>
        <w:rPr>
          <w:rFonts w:cstheme="minorHAnsi"/>
          <w:szCs w:val="20"/>
        </w:rPr>
      </w:pPr>
      <w:r w:rsidRPr="00640F22">
        <w:rPr>
          <w:rFonts w:cstheme="minorHAnsi"/>
          <w:szCs w:val="20"/>
        </w:rPr>
        <w:tab/>
        <w:t>Čl. 415.2             - DOPLŇUJÍCÍ OCHRANNÉ POSPOJOVÁNÍ</w:t>
      </w:r>
    </w:p>
    <w:p w14:paraId="73AEC9F6" w14:textId="77777777" w:rsidR="009523CE" w:rsidRPr="00640F22" w:rsidRDefault="009523CE" w:rsidP="009523CE">
      <w:pPr>
        <w:tabs>
          <w:tab w:val="left" w:pos="1843"/>
        </w:tabs>
        <w:ind w:left="1412"/>
        <w:rPr>
          <w:rFonts w:cstheme="minorHAnsi"/>
          <w:szCs w:val="20"/>
        </w:rPr>
      </w:pPr>
      <w:r w:rsidRPr="00640F22">
        <w:rPr>
          <w:rFonts w:cstheme="minorHAnsi"/>
          <w:szCs w:val="20"/>
        </w:rPr>
        <w:t>Ochrana při poruše:</w:t>
      </w:r>
    </w:p>
    <w:p w14:paraId="1386D130" w14:textId="77777777" w:rsidR="009523CE" w:rsidRPr="00640F22" w:rsidRDefault="009523CE" w:rsidP="009523CE">
      <w:pPr>
        <w:tabs>
          <w:tab w:val="left" w:pos="1843"/>
        </w:tabs>
        <w:ind w:left="1412"/>
        <w:rPr>
          <w:rFonts w:cstheme="minorHAnsi"/>
          <w:szCs w:val="20"/>
        </w:rPr>
      </w:pPr>
      <w:r w:rsidRPr="00640F22">
        <w:rPr>
          <w:rFonts w:cstheme="minorHAnsi"/>
          <w:szCs w:val="20"/>
        </w:rPr>
        <w:tab/>
        <w:t xml:space="preserve">Čl. </w:t>
      </w:r>
      <w:smartTag w:uri="urn:schemas-microsoft-com:office:smarttags" w:element="metricconverter">
        <w:smartTagPr>
          <w:attr w:name="ProductID" w:val="411.1 a"/>
        </w:smartTagPr>
        <w:r w:rsidRPr="00640F22">
          <w:rPr>
            <w:rFonts w:cstheme="minorHAnsi"/>
            <w:szCs w:val="20"/>
          </w:rPr>
          <w:t>411.1 a</w:t>
        </w:r>
      </w:smartTag>
      <w:r w:rsidRPr="00640F22">
        <w:rPr>
          <w:rFonts w:cstheme="minorHAnsi"/>
          <w:szCs w:val="20"/>
        </w:rPr>
        <w:t xml:space="preserve"> 411.4  AUTOMATICKÝM ODPOJENÍM OD ZDROJE </w:t>
      </w:r>
    </w:p>
    <w:p w14:paraId="3613EACA" w14:textId="77777777" w:rsidR="009523CE" w:rsidRPr="00640F22" w:rsidRDefault="009523CE" w:rsidP="009523CE">
      <w:pPr>
        <w:tabs>
          <w:tab w:val="left" w:pos="1843"/>
        </w:tabs>
        <w:ind w:left="1412"/>
        <w:rPr>
          <w:rFonts w:cstheme="minorHAnsi"/>
          <w:szCs w:val="20"/>
        </w:rPr>
      </w:pPr>
      <w:r w:rsidRPr="00640F22">
        <w:rPr>
          <w:rFonts w:cstheme="minorHAnsi"/>
          <w:szCs w:val="20"/>
        </w:rPr>
        <w:tab/>
        <w:t>V SÍTI    TN</w:t>
      </w:r>
    </w:p>
    <w:p w14:paraId="352324BF" w14:textId="77777777" w:rsidR="009523CE" w:rsidRPr="00640F22" w:rsidRDefault="009523CE" w:rsidP="009523CE">
      <w:pPr>
        <w:tabs>
          <w:tab w:val="left" w:pos="1843"/>
        </w:tabs>
        <w:ind w:left="1412"/>
        <w:rPr>
          <w:rFonts w:cstheme="minorHAnsi"/>
          <w:szCs w:val="20"/>
        </w:rPr>
      </w:pPr>
    </w:p>
    <w:p w14:paraId="2045734E" w14:textId="77777777" w:rsidR="009523CE" w:rsidRPr="00640F22" w:rsidRDefault="009523CE" w:rsidP="009523CE">
      <w:pPr>
        <w:tabs>
          <w:tab w:val="left" w:pos="1843"/>
        </w:tabs>
        <w:ind w:left="1412"/>
        <w:rPr>
          <w:rFonts w:cstheme="minorHAnsi"/>
          <w:szCs w:val="20"/>
        </w:rPr>
      </w:pPr>
      <w:r w:rsidRPr="00640F22">
        <w:rPr>
          <w:rFonts w:cstheme="minorHAnsi"/>
          <w:szCs w:val="20"/>
        </w:rPr>
        <w:t xml:space="preserve">Stupeň ochrany před úrazem el. proudem: </w:t>
      </w:r>
    </w:p>
    <w:p w14:paraId="2365287E" w14:textId="77777777" w:rsidR="009523CE" w:rsidRPr="00640F22" w:rsidRDefault="009523CE" w:rsidP="009523CE">
      <w:pPr>
        <w:tabs>
          <w:tab w:val="left" w:pos="1843"/>
        </w:tabs>
        <w:ind w:left="1412"/>
        <w:rPr>
          <w:rFonts w:cstheme="minorHAnsi"/>
          <w:szCs w:val="20"/>
        </w:rPr>
      </w:pPr>
      <w:r w:rsidRPr="00640F22">
        <w:rPr>
          <w:rFonts w:cstheme="minorHAnsi"/>
          <w:szCs w:val="20"/>
        </w:rPr>
        <w:tab/>
        <w:t>a) základní – v rozvodnách  NN</w:t>
      </w:r>
    </w:p>
    <w:p w14:paraId="7ACF233D" w14:textId="77777777" w:rsidR="009523CE" w:rsidRPr="00640F22" w:rsidRDefault="009523CE" w:rsidP="009523CE">
      <w:pPr>
        <w:tabs>
          <w:tab w:val="left" w:pos="1843"/>
        </w:tabs>
        <w:ind w:left="1412"/>
        <w:rPr>
          <w:rFonts w:cstheme="minorHAnsi"/>
          <w:szCs w:val="20"/>
        </w:rPr>
      </w:pPr>
      <w:r w:rsidRPr="00640F22">
        <w:rPr>
          <w:rFonts w:cstheme="minorHAnsi"/>
          <w:szCs w:val="20"/>
        </w:rPr>
        <w:t xml:space="preserve"> </w:t>
      </w:r>
      <w:r w:rsidRPr="00640F22">
        <w:rPr>
          <w:rFonts w:cstheme="minorHAnsi"/>
          <w:szCs w:val="20"/>
        </w:rPr>
        <w:tab/>
        <w:t>b) zvýšená – venkovní prostory</w:t>
      </w:r>
    </w:p>
    <w:p w14:paraId="2BA26611" w14:textId="77777777" w:rsidR="00E3490B" w:rsidRDefault="00E3490B" w:rsidP="009523CE">
      <w:pPr>
        <w:tabs>
          <w:tab w:val="left" w:pos="1843"/>
        </w:tabs>
        <w:ind w:left="1412"/>
      </w:pPr>
    </w:p>
    <w:p w14:paraId="77D38F11" w14:textId="77777777" w:rsidR="00E3490B" w:rsidRDefault="00E3490B" w:rsidP="009523CE">
      <w:pPr>
        <w:tabs>
          <w:tab w:val="left" w:pos="1843"/>
        </w:tabs>
        <w:ind w:left="1412"/>
      </w:pPr>
    </w:p>
    <w:p w14:paraId="7787E793" w14:textId="10326183" w:rsidR="009523CE" w:rsidRPr="00640F22" w:rsidRDefault="009523CE" w:rsidP="009523CE">
      <w:pPr>
        <w:tabs>
          <w:tab w:val="left" w:pos="1843"/>
        </w:tabs>
        <w:ind w:left="1412"/>
      </w:pPr>
      <w:r w:rsidRPr="00640F22">
        <w:t>Instalovaný výkon:</w:t>
      </w:r>
    </w:p>
    <w:p w14:paraId="33CBDB87" w14:textId="77777777" w:rsidR="009523CE" w:rsidRPr="00640F22" w:rsidRDefault="009523CE" w:rsidP="009523CE">
      <w:pPr>
        <w:tabs>
          <w:tab w:val="left" w:pos="1843"/>
        </w:tabs>
        <w:ind w:left="1412"/>
      </w:pPr>
      <w:r w:rsidRPr="00640F22">
        <w:t>Střecha 1 – 97</w:t>
      </w:r>
      <w:r>
        <w:t xml:space="preserve"> </w:t>
      </w:r>
      <w:r w:rsidRPr="00640F22">
        <w:t>ks</w:t>
      </w:r>
    </w:p>
    <w:p w14:paraId="2EB19DE4" w14:textId="77777777" w:rsidR="009523CE" w:rsidRPr="00640F22" w:rsidRDefault="009523CE" w:rsidP="009523CE">
      <w:pPr>
        <w:tabs>
          <w:tab w:val="left" w:pos="1843"/>
        </w:tabs>
        <w:ind w:left="1412"/>
      </w:pPr>
      <w:r w:rsidRPr="00640F22">
        <w:t>Střecha 2 – 120</w:t>
      </w:r>
      <w:r>
        <w:t xml:space="preserve"> </w:t>
      </w:r>
      <w:r w:rsidRPr="00640F22">
        <w:t>ks</w:t>
      </w:r>
    </w:p>
    <w:p w14:paraId="6F02F11E" w14:textId="77777777" w:rsidR="009523CE" w:rsidRPr="00640F22" w:rsidRDefault="009523CE" w:rsidP="009523CE">
      <w:pPr>
        <w:tabs>
          <w:tab w:val="left" w:pos="1843"/>
        </w:tabs>
        <w:ind w:left="1412"/>
      </w:pPr>
      <w:r w:rsidRPr="00640F22">
        <w:t>Střecha 3 – 20</w:t>
      </w:r>
      <w:r>
        <w:t xml:space="preserve"> </w:t>
      </w:r>
      <w:r w:rsidRPr="00640F22">
        <w:t>ks</w:t>
      </w:r>
    </w:p>
    <w:p w14:paraId="5EE8FC11" w14:textId="77777777" w:rsidR="009523CE" w:rsidRPr="00640F22" w:rsidRDefault="009523CE" w:rsidP="009523CE">
      <w:pPr>
        <w:tabs>
          <w:tab w:val="left" w:pos="1843"/>
        </w:tabs>
        <w:ind w:left="1412"/>
      </w:pPr>
      <w:r w:rsidRPr="00640F22">
        <w:t>Střecha 4 – 62</w:t>
      </w:r>
      <w:r>
        <w:t xml:space="preserve"> </w:t>
      </w:r>
      <w:r w:rsidRPr="00640F22">
        <w:t>ks</w:t>
      </w:r>
    </w:p>
    <w:p w14:paraId="2B1AEEDF" w14:textId="77777777" w:rsidR="009523CE" w:rsidRPr="00640F22" w:rsidRDefault="009523CE" w:rsidP="009523CE">
      <w:pPr>
        <w:tabs>
          <w:tab w:val="left" w:pos="1843"/>
        </w:tabs>
        <w:ind w:left="1412"/>
      </w:pPr>
    </w:p>
    <w:p w14:paraId="434A9A8F" w14:textId="77777777" w:rsidR="009523CE" w:rsidRPr="009624A0" w:rsidRDefault="009523CE" w:rsidP="009523CE">
      <w:pPr>
        <w:tabs>
          <w:tab w:val="left" w:pos="1843"/>
        </w:tabs>
        <w:ind w:left="1412"/>
        <w:rPr>
          <w:b/>
          <w:bCs/>
        </w:rPr>
      </w:pPr>
      <w:r w:rsidRPr="009624A0">
        <w:rPr>
          <w:b/>
          <w:bCs/>
        </w:rPr>
        <w:t>Celkem instalováno 299 ks panelů 450 Wp</w:t>
      </w:r>
    </w:p>
    <w:p w14:paraId="2018269C" w14:textId="77777777" w:rsidR="009523CE" w:rsidRPr="00640F22" w:rsidRDefault="009523CE" w:rsidP="009523CE">
      <w:pPr>
        <w:tabs>
          <w:tab w:val="left" w:pos="1843"/>
        </w:tabs>
        <w:ind w:left="1412"/>
      </w:pPr>
      <w:r w:rsidRPr="00640F22">
        <w:t xml:space="preserve">299ks x 450Wp = </w:t>
      </w:r>
      <w:r w:rsidRPr="00640F22">
        <w:rPr>
          <w:b/>
          <w:bCs/>
        </w:rPr>
        <w:t>134,55 kWp</w:t>
      </w:r>
    </w:p>
    <w:p w14:paraId="598DED29" w14:textId="77777777" w:rsidR="009523CE" w:rsidRPr="00640F22" w:rsidRDefault="009523CE" w:rsidP="009523CE">
      <w:pPr>
        <w:tabs>
          <w:tab w:val="left" w:pos="1843"/>
        </w:tabs>
        <w:ind w:left="1412"/>
        <w:rPr>
          <w:rFonts w:cstheme="minorHAnsi"/>
          <w:szCs w:val="20"/>
        </w:rPr>
      </w:pPr>
    </w:p>
    <w:p w14:paraId="34D02A77" w14:textId="77777777" w:rsidR="009523CE" w:rsidRPr="00640F22" w:rsidRDefault="009523CE" w:rsidP="009523CE">
      <w:pPr>
        <w:pStyle w:val="Nadpis4"/>
        <w:spacing w:after="120"/>
        <w:ind w:left="1412"/>
        <w:rPr>
          <w:rFonts w:cstheme="minorHAnsi"/>
          <w:szCs w:val="20"/>
          <w:lang w:eastAsia="cs-CZ"/>
        </w:rPr>
      </w:pPr>
      <w:r w:rsidRPr="00640F22">
        <w:rPr>
          <w:rFonts w:cstheme="minorHAnsi"/>
          <w:szCs w:val="20"/>
        </w:rPr>
        <w:t>Druhy prostředí a krytí</w:t>
      </w:r>
    </w:p>
    <w:p w14:paraId="30F9F8A3" w14:textId="77777777" w:rsidR="009523CE" w:rsidRPr="00640F22" w:rsidRDefault="009523CE" w:rsidP="009523CE">
      <w:pPr>
        <w:ind w:left="1412"/>
        <w:rPr>
          <w:rFonts w:cstheme="minorHAnsi"/>
          <w:szCs w:val="20"/>
          <w:u w:val="single"/>
        </w:rPr>
      </w:pPr>
      <w:r w:rsidRPr="00640F22">
        <w:rPr>
          <w:rFonts w:cstheme="minorHAnsi"/>
          <w:szCs w:val="20"/>
          <w:u w:val="single"/>
        </w:rPr>
        <w:t>Vnitřní prostory - třídění vnějších vlivů:</w:t>
      </w:r>
    </w:p>
    <w:p w14:paraId="00C46427" w14:textId="77777777" w:rsidR="009523CE" w:rsidRPr="00640F22" w:rsidRDefault="009523CE" w:rsidP="009523CE">
      <w:pPr>
        <w:ind w:left="1412"/>
        <w:rPr>
          <w:rFonts w:cstheme="minorHAnsi"/>
          <w:szCs w:val="20"/>
        </w:rPr>
      </w:pPr>
      <w:r w:rsidRPr="00640F22">
        <w:rPr>
          <w:rFonts w:cstheme="minorHAnsi"/>
          <w:szCs w:val="20"/>
        </w:rPr>
        <w:t>AA5,AB5,AC1,AD1,AE1,AF1,AG1,AH1,AK1,AL1,AM1,AN1,AP1,AQ1,BA5,BC2,BD3, BE1,CA1,CB1</w:t>
      </w:r>
    </w:p>
    <w:p w14:paraId="0942E4F8" w14:textId="77777777" w:rsidR="009523CE" w:rsidRPr="00640F22" w:rsidRDefault="009523CE" w:rsidP="009523CE">
      <w:pPr>
        <w:pStyle w:val="Odstavecseseznamem"/>
        <w:shd w:val="clear" w:color="auto" w:fill="FFFFFF"/>
        <w:ind w:left="1412"/>
        <w:rPr>
          <w:rFonts w:eastAsia="Times New Roman" w:cstheme="minorHAnsi"/>
          <w:szCs w:val="20"/>
          <w:lang w:eastAsia="cs-CZ"/>
        </w:rPr>
      </w:pPr>
      <w:r w:rsidRPr="00640F22">
        <w:rPr>
          <w:rFonts w:eastAsia="Times New Roman" w:cstheme="minorHAnsi"/>
          <w:szCs w:val="20"/>
          <w:lang w:eastAsia="cs-CZ"/>
        </w:rPr>
        <w:t>Všechny třídy vnějších vlivů mají charakteristiku požadovanou pro výběr a instalaci zařízení – normální prostory</w:t>
      </w:r>
    </w:p>
    <w:p w14:paraId="03B18E31" w14:textId="77777777" w:rsidR="00E31337" w:rsidRDefault="00E31337" w:rsidP="009523CE">
      <w:pPr>
        <w:ind w:left="1412"/>
        <w:rPr>
          <w:rFonts w:cstheme="minorHAnsi"/>
          <w:szCs w:val="20"/>
          <w:u w:val="single"/>
        </w:rPr>
      </w:pPr>
    </w:p>
    <w:p w14:paraId="2515602A" w14:textId="069B023D" w:rsidR="009523CE" w:rsidRPr="00640F22" w:rsidRDefault="009523CE" w:rsidP="009523CE">
      <w:pPr>
        <w:ind w:left="1412"/>
        <w:rPr>
          <w:rFonts w:cstheme="minorHAnsi"/>
          <w:szCs w:val="20"/>
          <w:u w:val="single"/>
        </w:rPr>
      </w:pPr>
      <w:r w:rsidRPr="00640F22">
        <w:rPr>
          <w:rFonts w:cstheme="minorHAnsi"/>
          <w:szCs w:val="20"/>
          <w:u w:val="single"/>
        </w:rPr>
        <w:t>Venkovní prostory- třídění vnějších vlivů:</w:t>
      </w:r>
    </w:p>
    <w:p w14:paraId="4016FC55" w14:textId="77777777" w:rsidR="009523CE" w:rsidRPr="00640F22" w:rsidRDefault="009523CE" w:rsidP="009523CE">
      <w:pPr>
        <w:pStyle w:val="Odstavecseseznamem"/>
        <w:shd w:val="clear" w:color="auto" w:fill="FFFFFF"/>
        <w:ind w:left="1412"/>
        <w:rPr>
          <w:rFonts w:eastAsia="Times New Roman" w:cstheme="minorHAnsi"/>
          <w:szCs w:val="20"/>
          <w:lang w:eastAsia="cs-CZ"/>
        </w:rPr>
      </w:pPr>
      <w:r w:rsidRPr="00640F22">
        <w:rPr>
          <w:rFonts w:eastAsia="Times New Roman" w:cstheme="minorHAnsi"/>
          <w:szCs w:val="20"/>
          <w:lang w:eastAsia="cs-CZ"/>
        </w:rPr>
        <w:t>AA7,AB7,AC1,AD3,AE1,AF1,AG1,AH1,AK1, AM1, AL1,AN3,AP1,AQ2,BA5,BC3,BD3, BE1,CA1,CB1</w:t>
      </w:r>
    </w:p>
    <w:p w14:paraId="4CDB10E2" w14:textId="77777777" w:rsidR="009523CE" w:rsidRPr="00640F22" w:rsidRDefault="009523CE" w:rsidP="009523CE">
      <w:pPr>
        <w:pStyle w:val="Odstavecseseznamem"/>
        <w:shd w:val="clear" w:color="auto" w:fill="FFFFFF"/>
        <w:ind w:left="1412"/>
        <w:rPr>
          <w:rFonts w:eastAsia="Times New Roman" w:cstheme="minorHAnsi"/>
          <w:szCs w:val="20"/>
          <w:lang w:eastAsia="cs-CZ"/>
        </w:rPr>
      </w:pPr>
      <w:r w:rsidRPr="00640F22">
        <w:rPr>
          <w:rFonts w:eastAsia="Times New Roman" w:cstheme="minorHAnsi"/>
          <w:szCs w:val="20"/>
          <w:lang w:eastAsia="cs-CZ"/>
        </w:rPr>
        <w:t>Třída AD3 –nebezpečné, AB7 – nebezpečné</w:t>
      </w:r>
    </w:p>
    <w:p w14:paraId="0B239D4C" w14:textId="77777777" w:rsidR="009523CE" w:rsidRPr="00640F22" w:rsidRDefault="009523CE" w:rsidP="009523CE">
      <w:pPr>
        <w:ind w:left="1412"/>
        <w:rPr>
          <w:rFonts w:cstheme="minorHAnsi"/>
          <w:szCs w:val="20"/>
        </w:rPr>
      </w:pPr>
    </w:p>
    <w:p w14:paraId="7056355D" w14:textId="77777777" w:rsidR="009523CE" w:rsidRPr="00640F22" w:rsidRDefault="009523CE" w:rsidP="009523CE">
      <w:pPr>
        <w:ind w:left="1412"/>
        <w:rPr>
          <w:rFonts w:cstheme="minorHAnsi"/>
          <w:szCs w:val="20"/>
        </w:rPr>
      </w:pPr>
      <w:r w:rsidRPr="00640F22">
        <w:rPr>
          <w:rFonts w:cstheme="minorHAnsi"/>
          <w:szCs w:val="20"/>
        </w:rPr>
        <w:t>Prostory z hlediska nebezpečí úrazu el. proudem dle ČSN 33 2000-4-41 ed.3:</w:t>
      </w:r>
    </w:p>
    <w:p w14:paraId="364A18F0" w14:textId="77777777" w:rsidR="009523CE" w:rsidRPr="00640F22" w:rsidRDefault="009523CE" w:rsidP="009523CE">
      <w:pPr>
        <w:ind w:left="1412"/>
        <w:rPr>
          <w:rFonts w:cstheme="minorHAnsi"/>
          <w:b/>
          <w:szCs w:val="20"/>
        </w:rPr>
      </w:pPr>
      <w:r w:rsidRPr="00640F22">
        <w:rPr>
          <w:rFonts w:cstheme="minorHAnsi"/>
          <w:b/>
          <w:szCs w:val="20"/>
        </w:rPr>
        <w:t xml:space="preserve">Dotčené prostory uvnitř objektu – prostory </w:t>
      </w:r>
      <w:r w:rsidRPr="00640F22">
        <w:rPr>
          <w:rFonts w:cstheme="minorHAnsi"/>
          <w:b/>
          <w:szCs w:val="20"/>
          <w:u w:val="single"/>
        </w:rPr>
        <w:t>normální</w:t>
      </w:r>
    </w:p>
    <w:p w14:paraId="53AB753F" w14:textId="77777777" w:rsidR="009523CE" w:rsidRPr="00640F22" w:rsidRDefault="009523CE" w:rsidP="009523CE">
      <w:pPr>
        <w:ind w:left="1412"/>
        <w:rPr>
          <w:rFonts w:cstheme="minorHAnsi"/>
          <w:b/>
          <w:szCs w:val="20"/>
          <w:u w:val="single"/>
        </w:rPr>
      </w:pPr>
      <w:r w:rsidRPr="00640F22">
        <w:rPr>
          <w:rFonts w:cstheme="minorHAnsi"/>
          <w:b/>
          <w:szCs w:val="20"/>
        </w:rPr>
        <w:t xml:space="preserve">Venkovní prostory – prostory </w:t>
      </w:r>
      <w:r w:rsidRPr="00640F22">
        <w:rPr>
          <w:rFonts w:cstheme="minorHAnsi"/>
          <w:b/>
          <w:szCs w:val="20"/>
          <w:u w:val="single"/>
        </w:rPr>
        <w:t>nebezpečné</w:t>
      </w:r>
    </w:p>
    <w:p w14:paraId="73BDC55B" w14:textId="77777777" w:rsidR="009523CE" w:rsidRPr="00640F22" w:rsidRDefault="009523CE" w:rsidP="009523CE">
      <w:pPr>
        <w:ind w:left="1412"/>
        <w:rPr>
          <w:rFonts w:cstheme="minorHAnsi"/>
          <w:b/>
          <w:szCs w:val="20"/>
          <w:u w:val="single"/>
        </w:rPr>
      </w:pPr>
    </w:p>
    <w:p w14:paraId="52491B3C" w14:textId="77777777" w:rsidR="009523CE" w:rsidRPr="00640F22" w:rsidRDefault="009523CE" w:rsidP="009523CE">
      <w:pPr>
        <w:ind w:left="1412"/>
        <w:rPr>
          <w:rFonts w:cstheme="minorHAnsi"/>
          <w:szCs w:val="20"/>
          <w:lang w:eastAsia="cs-CZ"/>
        </w:rPr>
      </w:pPr>
      <w:r w:rsidRPr="00640F22">
        <w:rPr>
          <w:rFonts w:cstheme="minorHAnsi"/>
          <w:szCs w:val="20"/>
          <w:lang w:eastAsia="cs-CZ"/>
        </w:rPr>
        <w:t>Stanoveným třídám vnějších vlivů musí odpovídat provedení elektroinstalace dle ČSN 33 2000-4-41 ed.3, ČSN 33 2000-5-51 ed.3 a dalších souvisejících platných ČSN.</w:t>
      </w:r>
    </w:p>
    <w:p w14:paraId="59A6AB48" w14:textId="77777777" w:rsidR="009523CE" w:rsidRPr="00640F22" w:rsidRDefault="009523CE" w:rsidP="009523CE">
      <w:pPr>
        <w:ind w:left="1412"/>
        <w:rPr>
          <w:rFonts w:cstheme="minorHAnsi"/>
          <w:szCs w:val="20"/>
          <w:lang w:eastAsia="cs-CZ"/>
        </w:rPr>
      </w:pPr>
      <w:r w:rsidRPr="00640F22">
        <w:rPr>
          <w:rFonts w:cstheme="minorHAnsi"/>
          <w:szCs w:val="20"/>
          <w:lang w:eastAsia="cs-CZ"/>
        </w:rPr>
        <w:t>Uvedené třídy vnějších vlivů je třeba před uvedením zařízení do provozu ověřit. Změní-li se charakter místností nebo prostor, musí být překontrolováno, zda elektrická zařízení změněným podmínkám vyhovují.</w:t>
      </w:r>
    </w:p>
    <w:p w14:paraId="6A05C4DE" w14:textId="77777777" w:rsidR="009523CE" w:rsidRPr="00640F22" w:rsidRDefault="009523CE" w:rsidP="009523CE">
      <w:pPr>
        <w:ind w:left="1412"/>
        <w:rPr>
          <w:rFonts w:cstheme="minorHAnsi"/>
          <w:szCs w:val="20"/>
          <w:lang w:eastAsia="cs-CZ"/>
        </w:rPr>
      </w:pPr>
    </w:p>
    <w:p w14:paraId="7A5E5F12" w14:textId="77777777" w:rsidR="009523CE" w:rsidRPr="00640F22" w:rsidRDefault="009523CE" w:rsidP="009523CE">
      <w:pPr>
        <w:pStyle w:val="Nadpis4"/>
        <w:spacing w:after="120"/>
        <w:ind w:left="1412"/>
        <w:rPr>
          <w:rFonts w:cstheme="minorHAnsi"/>
          <w:szCs w:val="20"/>
          <w:lang w:eastAsia="cs-CZ"/>
        </w:rPr>
      </w:pPr>
      <w:r w:rsidRPr="00640F22">
        <w:rPr>
          <w:rFonts w:cstheme="minorHAnsi"/>
          <w:szCs w:val="20"/>
        </w:rPr>
        <w:t>Ochranné pásmo FVE</w:t>
      </w:r>
    </w:p>
    <w:p w14:paraId="1172415C" w14:textId="77777777" w:rsidR="009523CE" w:rsidRPr="00640F22" w:rsidRDefault="009523CE" w:rsidP="009523CE">
      <w:pPr>
        <w:ind w:left="1412"/>
        <w:rPr>
          <w:rFonts w:cstheme="minorHAnsi"/>
          <w:szCs w:val="20"/>
          <w:lang w:eastAsia="cs-CZ"/>
        </w:rPr>
      </w:pPr>
      <w:r w:rsidRPr="00640F22">
        <w:rPr>
          <w:rFonts w:cstheme="minorHAnsi"/>
          <w:szCs w:val="20"/>
          <w:lang w:eastAsia="cs-CZ"/>
        </w:rPr>
        <w:t>Zákon č. 458/2000 Sb.,zákon o podmínkách podnikání a o výkonu státní správy v energetických odvětvích a o změně některých zákonů (energetický zákon) v § 46 bodě (7) definuje tzv. ochranné pásmo (OP): „Ochranné pásmo výrobny elektřiny je souvislý prostor vymezený svislými rovinami vedenými v kolmé vzdálenosti</w:t>
      </w:r>
    </w:p>
    <w:p w14:paraId="674217CC" w14:textId="77777777" w:rsidR="009523CE" w:rsidRPr="00640F22" w:rsidRDefault="009523CE" w:rsidP="009523CE">
      <w:pPr>
        <w:ind w:left="1412"/>
        <w:rPr>
          <w:rFonts w:cstheme="minorHAnsi"/>
          <w:szCs w:val="20"/>
          <w:lang w:eastAsia="cs-CZ"/>
        </w:rPr>
      </w:pPr>
      <w:r w:rsidRPr="00640F22">
        <w:rPr>
          <w:rFonts w:cstheme="minorHAnsi"/>
          <w:szCs w:val="20"/>
          <w:lang w:eastAsia="cs-CZ"/>
        </w:rPr>
        <w:t>e) 1 m od vnějšího líce obvodového zdiva budovy, na které je výrobna elektřiny umístěna, u výroben elektřiny připojených k distribuční soustavě s napětím do 1 kV včetně s instalovaným výkonem nad 10 kW.“</w:t>
      </w:r>
    </w:p>
    <w:p w14:paraId="6D97E1D8" w14:textId="77777777" w:rsidR="009523CE" w:rsidRPr="00640F22" w:rsidRDefault="009523CE" w:rsidP="009523CE">
      <w:pPr>
        <w:ind w:left="1412"/>
        <w:rPr>
          <w:rFonts w:cstheme="minorHAnsi"/>
          <w:szCs w:val="20"/>
          <w:lang w:eastAsia="cs-CZ"/>
        </w:rPr>
      </w:pPr>
      <w:r w:rsidRPr="00640F22">
        <w:rPr>
          <w:rFonts w:cstheme="minorHAnsi"/>
          <w:szCs w:val="20"/>
          <w:lang w:eastAsia="cs-CZ"/>
        </w:rPr>
        <w:t>Na základě výše citovaného zákona vznikne OP okolo této FV výrobny. Prostorové vymezení je patrné z výkresu.</w:t>
      </w:r>
    </w:p>
    <w:p w14:paraId="76C01B85" w14:textId="77777777" w:rsidR="009523CE" w:rsidRPr="00640F22" w:rsidRDefault="009523CE" w:rsidP="009523CE">
      <w:pPr>
        <w:pStyle w:val="Nadpis3"/>
        <w:spacing w:before="0" w:after="120"/>
        <w:ind w:left="1412"/>
        <w:rPr>
          <w:rFonts w:cstheme="minorHAnsi"/>
          <w:sz w:val="20"/>
          <w:szCs w:val="20"/>
        </w:rPr>
      </w:pPr>
    </w:p>
    <w:p w14:paraId="42ECA77D" w14:textId="77777777" w:rsidR="009523CE" w:rsidRPr="00640F22" w:rsidRDefault="009523CE" w:rsidP="009523CE">
      <w:pPr>
        <w:pStyle w:val="Nadpis4"/>
        <w:spacing w:after="120"/>
        <w:ind w:left="1412"/>
        <w:rPr>
          <w:rFonts w:cstheme="minorHAnsi"/>
          <w:szCs w:val="20"/>
          <w:lang w:eastAsia="cs-CZ"/>
        </w:rPr>
      </w:pPr>
      <w:bookmarkStart w:id="5" w:name="_Hlk128034295"/>
      <w:r w:rsidRPr="00640F22">
        <w:rPr>
          <w:rFonts w:cstheme="minorHAnsi"/>
          <w:szCs w:val="20"/>
        </w:rPr>
        <w:t>Konstrukce fotovoltaických panelů</w:t>
      </w:r>
    </w:p>
    <w:p w14:paraId="0BE24F17" w14:textId="77777777" w:rsidR="009523CE" w:rsidRPr="00640F22" w:rsidRDefault="009523CE" w:rsidP="009523CE">
      <w:pPr>
        <w:ind w:left="1412"/>
        <w:rPr>
          <w:lang w:eastAsia="cs-CZ"/>
        </w:rPr>
      </w:pPr>
      <w:r w:rsidRPr="00640F22">
        <w:rPr>
          <w:lang w:eastAsia="cs-CZ"/>
        </w:rPr>
        <w:t xml:space="preserve">Panely budou umístěny na nevyužitých plochách střech mateřské školy Bílkova. </w:t>
      </w:r>
    </w:p>
    <w:p w14:paraId="0400CF52" w14:textId="77777777" w:rsidR="009523CE" w:rsidRPr="00640F22" w:rsidRDefault="009523CE" w:rsidP="009523CE">
      <w:pPr>
        <w:ind w:left="1412"/>
        <w:rPr>
          <w:lang w:eastAsia="cs-CZ"/>
        </w:rPr>
      </w:pPr>
      <w:r w:rsidRPr="00640F22">
        <w:rPr>
          <w:lang w:eastAsia="cs-CZ"/>
        </w:rPr>
        <w:t xml:space="preserve">Budou instalovány na přitěžované konstrukci se </w:t>
      </w:r>
      <w:r w:rsidRPr="00640F22">
        <w:t>sklonem 10°</w:t>
      </w:r>
      <w:r w:rsidRPr="00640F22">
        <w:rPr>
          <w:lang w:eastAsia="cs-CZ"/>
        </w:rPr>
        <w:t xml:space="preserve"> v souvislých řadách, orientovaných z jižním směrem viz. D.1.4.e Půdorys FVE.</w:t>
      </w:r>
    </w:p>
    <w:p w14:paraId="2E1E257A" w14:textId="77777777" w:rsidR="009523CE" w:rsidRPr="00640F22" w:rsidRDefault="009523CE" w:rsidP="009523CE">
      <w:pPr>
        <w:ind w:left="1412"/>
      </w:pPr>
      <w:r w:rsidRPr="00640F22">
        <w:t xml:space="preserve">Bude použit modulární stavebnicový systém z nerezových a pozinkovaných konstrukčních prvků, umožňující osazení fotovoltaických panelů pod požadovaným úhlem 10° k rovině střechy. Sestavená konstrukce bude přitížena vhodnými </w:t>
      </w:r>
      <w:r w:rsidRPr="00640F22">
        <w:lastRenderedPageBreak/>
        <w:t>betonovými prvky. Pod nohy konstrukce bude instalována betonová dlažba, aby bylo zamezeno propadnutí konstrukce do zelené střechy.</w:t>
      </w:r>
    </w:p>
    <w:p w14:paraId="559084FF" w14:textId="77777777" w:rsidR="009523CE" w:rsidRPr="00640F22" w:rsidRDefault="009523CE" w:rsidP="009523CE">
      <w:pPr>
        <w:ind w:left="1412"/>
        <w:rPr>
          <w:rFonts w:cstheme="minorHAnsi"/>
          <w:szCs w:val="20"/>
          <w:lang w:eastAsia="cs-CZ"/>
        </w:rPr>
      </w:pPr>
    </w:p>
    <w:bookmarkEnd w:id="5"/>
    <w:p w14:paraId="244B1603" w14:textId="77777777" w:rsidR="009523CE" w:rsidRPr="00640F22" w:rsidRDefault="009523CE" w:rsidP="009523CE">
      <w:pPr>
        <w:pStyle w:val="Nadpis4"/>
        <w:spacing w:after="120"/>
        <w:ind w:left="1412"/>
        <w:rPr>
          <w:rFonts w:cstheme="minorHAnsi"/>
          <w:szCs w:val="20"/>
          <w:lang w:eastAsia="cs-CZ"/>
        </w:rPr>
      </w:pPr>
      <w:r w:rsidRPr="00640F22">
        <w:rPr>
          <w:rFonts w:cstheme="minorHAnsi"/>
          <w:szCs w:val="20"/>
        </w:rPr>
        <w:t>Konstrukce pro uchycení měničů</w:t>
      </w:r>
    </w:p>
    <w:p w14:paraId="6F982FBA" w14:textId="77777777" w:rsidR="009523CE" w:rsidRDefault="009523CE" w:rsidP="009523CE">
      <w:pPr>
        <w:ind w:left="1412"/>
        <w:rPr>
          <w:lang w:eastAsia="cs-CZ"/>
        </w:rPr>
      </w:pPr>
      <w:r w:rsidRPr="00640F22">
        <w:rPr>
          <w:rFonts w:cstheme="minorHAnsi"/>
          <w:szCs w:val="20"/>
          <w:lang w:eastAsia="cs-CZ"/>
        </w:rPr>
        <w:t>Měniče budou umístěny v</w:t>
      </w:r>
      <w:r>
        <w:rPr>
          <w:rFonts w:cstheme="minorHAnsi"/>
          <w:szCs w:val="20"/>
          <w:lang w:eastAsia="cs-CZ"/>
        </w:rPr>
        <w:t> </w:t>
      </w:r>
      <w:r w:rsidRPr="00956B7C">
        <w:rPr>
          <w:rFonts w:cstheme="minorHAnsi"/>
          <w:b/>
          <w:bCs/>
          <w:szCs w:val="20"/>
          <w:lang w:eastAsia="cs-CZ"/>
        </w:rPr>
        <w:t>kotelně/technické místnosti</w:t>
      </w:r>
      <w:r w:rsidRPr="00640F22">
        <w:rPr>
          <w:rFonts w:cstheme="minorHAnsi"/>
          <w:szCs w:val="20"/>
          <w:lang w:eastAsia="cs-CZ"/>
        </w:rPr>
        <w:t xml:space="preserve"> v</w:t>
      </w:r>
      <w:r>
        <w:rPr>
          <w:rFonts w:cstheme="minorHAnsi"/>
          <w:szCs w:val="20"/>
          <w:lang w:eastAsia="cs-CZ"/>
        </w:rPr>
        <w:t> </w:t>
      </w:r>
      <w:r w:rsidRPr="00640F22">
        <w:rPr>
          <w:rFonts w:cstheme="minorHAnsi"/>
          <w:szCs w:val="20"/>
          <w:lang w:eastAsia="cs-CZ"/>
        </w:rPr>
        <w:t>objektu</w:t>
      </w:r>
      <w:r>
        <w:rPr>
          <w:rFonts w:cstheme="minorHAnsi"/>
          <w:szCs w:val="20"/>
          <w:lang w:eastAsia="cs-CZ"/>
        </w:rPr>
        <w:t xml:space="preserve"> stávající přístavby v 1.NP</w:t>
      </w:r>
      <w:r w:rsidRPr="00640F22">
        <w:rPr>
          <w:rFonts w:cstheme="minorHAnsi"/>
          <w:szCs w:val="20"/>
          <w:lang w:eastAsia="cs-CZ"/>
        </w:rPr>
        <w:t xml:space="preserve"> a</w:t>
      </w:r>
      <w:r w:rsidRPr="00640F22">
        <w:rPr>
          <w:rFonts w:cstheme="minorHAnsi"/>
          <w:szCs w:val="20"/>
        </w:rPr>
        <w:t xml:space="preserve"> budou přichyceny na stěně pomocí dodaných držáků.</w:t>
      </w:r>
      <w:r>
        <w:rPr>
          <w:rFonts w:cstheme="minorHAnsi"/>
          <w:szCs w:val="20"/>
        </w:rPr>
        <w:t xml:space="preserve"> Tato místnost tvoří samostatný požární úsek. </w:t>
      </w:r>
    </w:p>
    <w:p w14:paraId="3C6BED14" w14:textId="77777777" w:rsidR="009523CE" w:rsidRDefault="009523CE" w:rsidP="009523CE">
      <w:pPr>
        <w:ind w:left="1412"/>
        <w:rPr>
          <w:lang w:eastAsia="cs-CZ"/>
        </w:rPr>
      </w:pPr>
      <w:r>
        <w:rPr>
          <w:lang w:eastAsia="cs-CZ"/>
        </w:rPr>
        <w:t>Požární úsek kotelny je zařazen do III. SPB.</w:t>
      </w:r>
    </w:p>
    <w:p w14:paraId="1372F182" w14:textId="77777777" w:rsidR="009523CE" w:rsidRDefault="009523CE" w:rsidP="009523CE">
      <w:pPr>
        <w:ind w:left="1412"/>
        <w:rPr>
          <w:lang w:eastAsia="cs-CZ"/>
        </w:rPr>
      </w:pPr>
      <w:r>
        <w:rPr>
          <w:lang w:eastAsia="cs-CZ"/>
        </w:rPr>
        <w:t>Pro III.SPB dle ČSN 73 0804 TAB. 10:</w:t>
      </w:r>
    </w:p>
    <w:p w14:paraId="3BA7C884" w14:textId="77777777" w:rsidR="009523CE" w:rsidRDefault="009523CE" w:rsidP="009523CE">
      <w:pPr>
        <w:ind w:left="1412"/>
        <w:rPr>
          <w:u w:val="single"/>
          <w:lang w:eastAsia="cs-CZ"/>
        </w:rPr>
      </w:pPr>
    </w:p>
    <w:p w14:paraId="2EC443F3" w14:textId="77777777" w:rsidR="009523CE" w:rsidRDefault="009523CE" w:rsidP="009523CE">
      <w:pPr>
        <w:ind w:left="1412"/>
        <w:rPr>
          <w:lang w:eastAsia="cs-CZ"/>
        </w:rPr>
      </w:pPr>
      <w:r>
        <w:rPr>
          <w:u w:val="single"/>
          <w:lang w:eastAsia="cs-CZ"/>
        </w:rPr>
        <w:t>P</w:t>
      </w:r>
      <w:r w:rsidRPr="009C75FA">
        <w:rPr>
          <w:u w:val="single"/>
          <w:lang w:eastAsia="cs-CZ"/>
        </w:rPr>
        <w:t>ožadovaná požární odolnost požárních stěn</w:t>
      </w:r>
      <w:r>
        <w:rPr>
          <w:lang w:eastAsia="cs-CZ"/>
        </w:rPr>
        <w:t xml:space="preserve"> - EI 45 DP1</w:t>
      </w:r>
    </w:p>
    <w:p w14:paraId="3A6F8C82" w14:textId="77777777" w:rsidR="009523CE" w:rsidRDefault="009523CE" w:rsidP="009523CE">
      <w:pPr>
        <w:ind w:left="1412"/>
        <w:rPr>
          <w:lang w:eastAsia="cs-CZ"/>
        </w:rPr>
      </w:pPr>
      <w:r>
        <w:rPr>
          <w:lang w:eastAsia="cs-CZ"/>
        </w:rPr>
        <w:t xml:space="preserve">Skutečnost: Požární stěny na rozhraní požárních úseků budou tvořeny zděnými konstrukcemi z cihel plných pálených tl. 300 mm s požadovanou odolností alespoň EI 45 DP1 (jedná se o požárně dělící konstrukci s požární odolností z obou stran). </w:t>
      </w:r>
      <w:r>
        <w:rPr>
          <w:lang w:eastAsia="cs-CZ"/>
        </w:rPr>
        <w:sym w:font="Wingdings" w:char="F0E0"/>
      </w:r>
      <w:r>
        <w:rPr>
          <w:lang w:eastAsia="cs-CZ"/>
        </w:rPr>
        <w:t xml:space="preserve"> vyhovuje </w:t>
      </w:r>
    </w:p>
    <w:p w14:paraId="646E18C9" w14:textId="77777777" w:rsidR="009523CE" w:rsidRPr="00B31AC7" w:rsidRDefault="009523CE" w:rsidP="009523CE">
      <w:pPr>
        <w:ind w:left="1412"/>
        <w:rPr>
          <w:lang w:eastAsia="cs-CZ"/>
        </w:rPr>
      </w:pPr>
    </w:p>
    <w:p w14:paraId="6EB9D4BF" w14:textId="77777777" w:rsidR="009523CE" w:rsidRPr="009C75FA" w:rsidRDefault="009523CE" w:rsidP="009523CE">
      <w:pPr>
        <w:ind w:left="1412"/>
      </w:pPr>
      <w:r>
        <w:rPr>
          <w:u w:val="single"/>
        </w:rPr>
        <w:t>Požadovaná požární odolnost stropu</w:t>
      </w:r>
      <w:r>
        <w:t xml:space="preserve"> – EI 45 DP1</w:t>
      </w:r>
    </w:p>
    <w:p w14:paraId="6A239BA5" w14:textId="77777777" w:rsidR="009523CE" w:rsidRDefault="009523CE" w:rsidP="009523CE">
      <w:pPr>
        <w:ind w:left="1412"/>
      </w:pPr>
      <w:r>
        <w:t xml:space="preserve">Skutečnost: </w:t>
      </w:r>
      <w:r w:rsidRPr="009C75FA">
        <w:t>Stropní konstrukce nad 1.</w:t>
      </w:r>
      <w:r>
        <w:t>NP</w:t>
      </w:r>
      <w:r w:rsidRPr="009C75FA">
        <w:t xml:space="preserve"> tvoří prostě podepřené </w:t>
      </w:r>
      <w:r>
        <w:t>železobetonové panely tl. 250 mm. H</w:t>
      </w:r>
      <w:r w:rsidRPr="009C75FA">
        <w:t xml:space="preserve">lavní výztuže od ohřívaného povrchu min. 15 mm. Tyto stropy lze dle </w:t>
      </w:r>
      <w:r>
        <w:t>publikace Pavus</w:t>
      </w:r>
      <w:r w:rsidRPr="009C75FA">
        <w:t xml:space="preserve"> (tab. 2.6) hodnotit jako konstrukci s požární odolností REI </w:t>
      </w:r>
      <w:r>
        <w:t>180</w:t>
      </w:r>
      <w:r w:rsidRPr="009C75FA">
        <w:t xml:space="preserve"> DP1 – Vyhovuje</w:t>
      </w:r>
    </w:p>
    <w:p w14:paraId="7316F74F" w14:textId="77777777" w:rsidR="009523CE" w:rsidRDefault="009523CE" w:rsidP="009523CE">
      <w:pPr>
        <w:ind w:left="1412"/>
      </w:pPr>
    </w:p>
    <w:p w14:paraId="531A80E4" w14:textId="77777777" w:rsidR="009523CE" w:rsidRDefault="009523CE" w:rsidP="009523CE">
      <w:pPr>
        <w:ind w:left="1412"/>
      </w:pPr>
      <w:r>
        <w:rPr>
          <w:u w:val="single"/>
        </w:rPr>
        <w:t>Požadovaná požární odolnost uzávěrů otvorů</w:t>
      </w:r>
      <w:r>
        <w:t xml:space="preserve"> – EW 30 DP3</w:t>
      </w:r>
    </w:p>
    <w:p w14:paraId="3ACF99F3" w14:textId="77777777" w:rsidR="009523CE" w:rsidRPr="009C75FA" w:rsidRDefault="009523CE" w:rsidP="009523CE">
      <w:pPr>
        <w:ind w:left="1412"/>
      </w:pPr>
      <w:r>
        <w:t xml:space="preserve">Skutečnost: </w:t>
      </w:r>
      <w:r w:rsidRPr="009C75FA">
        <w:t>Na hranici požárního úseku bude osazen požární uzávěr EW 30 DP3</w:t>
      </w:r>
      <w:r>
        <w:t xml:space="preserve"> (</w:t>
      </w:r>
      <w:r w:rsidRPr="009C75FA">
        <w:t>samozavírač dveřního křídla není v souladu s čl. 5.5.8 ČSN 730810 požadován. Jedná se o trvale uzavřené dveře technického prostoru bez běžného výskytu osob. Dveře neústí do CHÚC</w:t>
      </w:r>
      <w:r>
        <w:t>)</w:t>
      </w:r>
    </w:p>
    <w:p w14:paraId="4951C110" w14:textId="77777777" w:rsidR="009523CE" w:rsidRPr="009C75FA" w:rsidRDefault="009523CE" w:rsidP="009523CE">
      <w:pPr>
        <w:ind w:left="1412"/>
        <w:rPr>
          <w:b/>
          <w:bCs/>
        </w:rPr>
      </w:pPr>
      <w:r w:rsidRPr="009C75FA">
        <w:rPr>
          <w:b/>
          <w:bCs/>
        </w:rPr>
        <w:t>Požární uzávěr bude osazen do atestované zárubně určené pro požární uzávěry. Vlastnosti a odborná montáž budou doloženy doklady v</w:t>
      </w:r>
      <w:r>
        <w:rPr>
          <w:b/>
          <w:bCs/>
        </w:rPr>
        <w:t> </w:t>
      </w:r>
      <w:r w:rsidRPr="009C75FA">
        <w:rPr>
          <w:b/>
          <w:bCs/>
        </w:rPr>
        <w:t>souladu s</w:t>
      </w:r>
      <w:r>
        <w:rPr>
          <w:b/>
          <w:bCs/>
        </w:rPr>
        <w:t> </w:t>
      </w:r>
      <w:r w:rsidRPr="009C75FA">
        <w:rPr>
          <w:b/>
          <w:bCs/>
        </w:rPr>
        <w:t>vyhl. 246/2001 Sb.</w:t>
      </w:r>
    </w:p>
    <w:p w14:paraId="60686F15" w14:textId="77777777" w:rsidR="009523CE" w:rsidRPr="00113040" w:rsidRDefault="009523CE" w:rsidP="009523CE">
      <w:pPr>
        <w:ind w:left="1412"/>
        <w:rPr>
          <w:b/>
          <w:bCs/>
        </w:rPr>
      </w:pPr>
      <w:r w:rsidRPr="00DD6387">
        <w:rPr>
          <w:b/>
          <w:bCs/>
        </w:rPr>
        <w:t>Ostatní konstrukce jsou stávající bez dalších požadavků</w:t>
      </w:r>
      <w:r>
        <w:rPr>
          <w:b/>
          <w:bCs/>
        </w:rPr>
        <w:t>.</w:t>
      </w:r>
    </w:p>
    <w:p w14:paraId="217A6487" w14:textId="77777777" w:rsidR="009523CE" w:rsidRPr="00640F22" w:rsidRDefault="009523CE" w:rsidP="009523CE">
      <w:pPr>
        <w:ind w:left="1412"/>
        <w:rPr>
          <w:rFonts w:cstheme="minorHAnsi"/>
          <w:szCs w:val="20"/>
        </w:rPr>
      </w:pPr>
    </w:p>
    <w:p w14:paraId="6F6F5818" w14:textId="77777777" w:rsidR="009523CE" w:rsidRPr="00640F22" w:rsidRDefault="009523CE" w:rsidP="009523CE">
      <w:pPr>
        <w:pStyle w:val="Nadpis4"/>
        <w:spacing w:after="120"/>
        <w:ind w:left="1412"/>
        <w:rPr>
          <w:rFonts w:cstheme="minorHAnsi"/>
          <w:szCs w:val="20"/>
        </w:rPr>
      </w:pPr>
      <w:r w:rsidRPr="00640F22">
        <w:rPr>
          <w:rFonts w:cstheme="minorHAnsi"/>
          <w:szCs w:val="20"/>
        </w:rPr>
        <w:t>Kabelové trasy</w:t>
      </w:r>
    </w:p>
    <w:p w14:paraId="1D9394BF" w14:textId="77777777" w:rsidR="009523CE" w:rsidRPr="00640F22" w:rsidRDefault="009523CE" w:rsidP="009523CE">
      <w:pPr>
        <w:ind w:left="1412"/>
        <w:rPr>
          <w:rFonts w:cstheme="minorHAnsi"/>
          <w:szCs w:val="20"/>
        </w:rPr>
      </w:pPr>
      <w:r w:rsidRPr="00640F22">
        <w:rPr>
          <w:rFonts w:cstheme="minorHAnsi"/>
          <w:szCs w:val="20"/>
        </w:rPr>
        <w:t xml:space="preserve">Na střeše budou umístěny kabelové žlaby, ve kterých budou vedeny DC kabely stringů. Trasa DC kabelů povede ze střechy do technické místnosti po fasávě objektu, vedle požárního žebříku. Tyto kabelové trasy budou žárově zinkované a budou opatřeny víky. Všechny kabelové trasy musí být vodivě spojeny a uzemněny. </w:t>
      </w:r>
    </w:p>
    <w:p w14:paraId="41BE18F6" w14:textId="77777777" w:rsidR="009523CE" w:rsidRPr="00640F22" w:rsidRDefault="009523CE" w:rsidP="009523CE">
      <w:pPr>
        <w:ind w:left="1412"/>
        <w:rPr>
          <w:rFonts w:cstheme="minorHAnsi"/>
          <w:szCs w:val="20"/>
        </w:rPr>
      </w:pPr>
      <w:r w:rsidRPr="00640F22">
        <w:rPr>
          <w:rFonts w:cstheme="minorHAnsi"/>
          <w:szCs w:val="20"/>
        </w:rPr>
        <w:t xml:space="preserve">Kabely pro napájení měničů budou uloženy v kabelových žlabech. </w:t>
      </w:r>
    </w:p>
    <w:p w14:paraId="34D06A56" w14:textId="77777777" w:rsidR="009523CE" w:rsidRPr="00640F22" w:rsidRDefault="009523CE" w:rsidP="009523CE">
      <w:pPr>
        <w:ind w:left="1412"/>
        <w:rPr>
          <w:rFonts w:cstheme="minorHAnsi"/>
          <w:szCs w:val="20"/>
        </w:rPr>
      </w:pPr>
      <w:r w:rsidRPr="00640F22">
        <w:rPr>
          <w:rFonts w:cstheme="minorHAnsi"/>
          <w:szCs w:val="20"/>
        </w:rPr>
        <w:t>Prostupy požárně dělícími konstrukcemi budou utěsněny v souladu s ČSN 73 0810 - použít certifikovaný systém např. Hilti, Intumex, Promat,..)</w:t>
      </w:r>
    </w:p>
    <w:p w14:paraId="3A8C3E55" w14:textId="77777777" w:rsidR="009523CE" w:rsidRPr="00640F22" w:rsidRDefault="009523CE" w:rsidP="009523CE">
      <w:pPr>
        <w:ind w:left="1412"/>
        <w:rPr>
          <w:rFonts w:cstheme="minorHAnsi"/>
          <w:szCs w:val="20"/>
        </w:rPr>
      </w:pPr>
    </w:p>
    <w:p w14:paraId="31401B98" w14:textId="77777777" w:rsidR="009523CE" w:rsidRPr="00640F22" w:rsidRDefault="009523CE" w:rsidP="009523CE">
      <w:pPr>
        <w:pStyle w:val="Nadpis4"/>
        <w:spacing w:before="0" w:after="120"/>
        <w:ind w:left="1412"/>
        <w:rPr>
          <w:rFonts w:cstheme="minorHAnsi"/>
          <w:szCs w:val="20"/>
        </w:rPr>
      </w:pPr>
      <w:r w:rsidRPr="00640F22">
        <w:rPr>
          <w:rFonts w:cstheme="minorHAnsi"/>
          <w:szCs w:val="20"/>
        </w:rPr>
        <w:t>Měření vyrobené elektrické energie</w:t>
      </w:r>
    </w:p>
    <w:p w14:paraId="036F7276" w14:textId="77777777" w:rsidR="009523CE" w:rsidRPr="00640F22" w:rsidRDefault="009523CE" w:rsidP="009523CE">
      <w:pPr>
        <w:ind w:left="1412"/>
        <w:rPr>
          <w:rFonts w:cstheme="minorHAnsi"/>
          <w:szCs w:val="20"/>
        </w:rPr>
      </w:pPr>
      <w:r w:rsidRPr="00640F22">
        <w:rPr>
          <w:rFonts w:cstheme="minorHAnsi"/>
          <w:szCs w:val="20"/>
        </w:rPr>
        <w:t xml:space="preserve">Měření bude nepřímé ve rozváděči RP-FVE.  </w:t>
      </w:r>
    </w:p>
    <w:p w14:paraId="6586BCFB" w14:textId="77777777" w:rsidR="009523CE" w:rsidRPr="00640F22" w:rsidRDefault="009523CE" w:rsidP="009523CE">
      <w:pPr>
        <w:ind w:left="1412"/>
        <w:rPr>
          <w:rFonts w:cstheme="minorHAnsi"/>
          <w:szCs w:val="20"/>
        </w:rPr>
      </w:pPr>
    </w:p>
    <w:p w14:paraId="7D0CD826" w14:textId="77777777" w:rsidR="009523CE" w:rsidRPr="00640F22" w:rsidRDefault="009523CE" w:rsidP="009523CE">
      <w:pPr>
        <w:pStyle w:val="Nadpis4"/>
        <w:spacing w:before="0" w:after="120"/>
        <w:ind w:left="1412"/>
        <w:rPr>
          <w:rFonts w:cstheme="minorHAnsi"/>
          <w:szCs w:val="20"/>
        </w:rPr>
      </w:pPr>
      <w:bookmarkStart w:id="6" w:name="_Toc234216415"/>
      <w:r w:rsidRPr="00640F22">
        <w:rPr>
          <w:rFonts w:cstheme="minorHAnsi"/>
          <w:szCs w:val="20"/>
        </w:rPr>
        <w:t>Flikr</w:t>
      </w:r>
      <w:bookmarkEnd w:id="6"/>
    </w:p>
    <w:p w14:paraId="70CD2A61" w14:textId="77777777" w:rsidR="009523CE" w:rsidRPr="00640F22" w:rsidRDefault="009523CE" w:rsidP="009523CE">
      <w:pPr>
        <w:ind w:left="1412"/>
        <w:rPr>
          <w:rFonts w:cstheme="minorHAnsi"/>
          <w:szCs w:val="20"/>
        </w:rPr>
      </w:pPr>
      <w:r w:rsidRPr="00640F22">
        <w:rPr>
          <w:rFonts w:cstheme="minorHAnsi"/>
          <w:szCs w:val="20"/>
        </w:rPr>
        <w:t>U fotovoltaického zařízení připojeného přes měniče se nepředpokládá výraznější příspěvek k úrovni flikru.</w:t>
      </w:r>
    </w:p>
    <w:p w14:paraId="09DFBFC1" w14:textId="77777777" w:rsidR="009523CE" w:rsidRPr="00640F22" w:rsidRDefault="009523CE" w:rsidP="009523CE">
      <w:pPr>
        <w:pStyle w:val="Nadpis4"/>
        <w:spacing w:before="0" w:after="120"/>
        <w:ind w:left="1412"/>
        <w:rPr>
          <w:rFonts w:cstheme="minorHAnsi"/>
          <w:szCs w:val="20"/>
        </w:rPr>
      </w:pPr>
    </w:p>
    <w:p w14:paraId="67CC13F8" w14:textId="77777777" w:rsidR="009523CE" w:rsidRPr="00640F22" w:rsidRDefault="009523CE" w:rsidP="009523CE">
      <w:pPr>
        <w:pStyle w:val="Nadpis4"/>
        <w:spacing w:before="0" w:after="120"/>
        <w:ind w:left="1412"/>
        <w:rPr>
          <w:rFonts w:cstheme="minorHAnsi"/>
          <w:szCs w:val="20"/>
        </w:rPr>
      </w:pPr>
      <w:bookmarkStart w:id="7" w:name="_Toc234216416"/>
      <w:r w:rsidRPr="00640F22">
        <w:rPr>
          <w:rFonts w:cstheme="minorHAnsi"/>
          <w:szCs w:val="20"/>
        </w:rPr>
        <w:t>Proudy harmonických</w:t>
      </w:r>
      <w:bookmarkEnd w:id="7"/>
    </w:p>
    <w:p w14:paraId="1B270E87" w14:textId="77777777" w:rsidR="009523CE" w:rsidRPr="00640F22" w:rsidRDefault="009523CE" w:rsidP="009523CE">
      <w:pPr>
        <w:ind w:left="1412"/>
        <w:rPr>
          <w:rFonts w:cstheme="minorHAnsi"/>
          <w:szCs w:val="20"/>
        </w:rPr>
      </w:pPr>
      <w:r w:rsidRPr="00640F22">
        <w:rPr>
          <w:rFonts w:cstheme="minorHAnsi"/>
          <w:szCs w:val="20"/>
        </w:rPr>
        <w:t>Předpokládané typy měničů splňují požadavky ČSN EN 61000-3-12 ed. 2 – Meze harmonických proudů. Před uvedením do provozu bude nutné provést kontrolní měření kvality elektřiny, které ověří harmonické zkreslení napětí v předacím místě. Pro harmonické řády přesahující povolené meze bude zapotřebí snížení velikosti harmonických proudů přídavnou filtrací.</w:t>
      </w:r>
    </w:p>
    <w:p w14:paraId="44650711" w14:textId="77777777" w:rsidR="009523CE" w:rsidRPr="00640F22" w:rsidRDefault="009523CE" w:rsidP="009523CE">
      <w:pPr>
        <w:ind w:left="1412"/>
        <w:rPr>
          <w:rFonts w:cstheme="minorHAnsi"/>
          <w:szCs w:val="20"/>
        </w:rPr>
      </w:pPr>
    </w:p>
    <w:p w14:paraId="72CCEF97" w14:textId="77777777" w:rsidR="009523CE" w:rsidRPr="00640F22" w:rsidRDefault="009523CE" w:rsidP="009523CE">
      <w:pPr>
        <w:pStyle w:val="Nadpis4"/>
        <w:spacing w:before="0" w:after="120"/>
        <w:ind w:left="1412"/>
        <w:rPr>
          <w:rFonts w:cstheme="minorHAnsi"/>
          <w:szCs w:val="20"/>
        </w:rPr>
      </w:pPr>
      <w:bookmarkStart w:id="8" w:name="_Toc234216419"/>
      <w:r w:rsidRPr="00640F22">
        <w:rPr>
          <w:rFonts w:cstheme="minorHAnsi"/>
          <w:szCs w:val="20"/>
        </w:rPr>
        <w:t>Rozpadové místo</w:t>
      </w:r>
      <w:bookmarkEnd w:id="8"/>
    </w:p>
    <w:p w14:paraId="3B105A95" w14:textId="77777777" w:rsidR="009523CE" w:rsidRPr="00640F22" w:rsidRDefault="009523CE" w:rsidP="009523CE">
      <w:pPr>
        <w:ind w:left="1412"/>
        <w:rPr>
          <w:rFonts w:cstheme="minorHAnsi"/>
          <w:szCs w:val="20"/>
        </w:rPr>
      </w:pPr>
      <w:r w:rsidRPr="00640F22">
        <w:rPr>
          <w:rFonts w:cstheme="minorHAnsi"/>
          <w:szCs w:val="20"/>
        </w:rPr>
        <w:t>Rozpadové místo bude v rozváděči RP-FVE. Pro odpojení FVE bude v rozváděči  RP-FVE instalován stykač. Při výpadku DS bude zajištěno odpojení FVE od sítě.</w:t>
      </w:r>
    </w:p>
    <w:p w14:paraId="7D6FE12A" w14:textId="77777777" w:rsidR="009523CE" w:rsidRPr="00640F22" w:rsidRDefault="009523CE" w:rsidP="009523CE">
      <w:pPr>
        <w:ind w:left="1412"/>
        <w:rPr>
          <w:rFonts w:cstheme="minorHAnsi"/>
          <w:szCs w:val="20"/>
        </w:rPr>
      </w:pPr>
      <w:r w:rsidRPr="00640F22">
        <w:rPr>
          <w:rFonts w:cstheme="minorHAnsi"/>
          <w:szCs w:val="20"/>
        </w:rPr>
        <w:t>Obnova po ztrátě napětí v DS a nedojde-li k vybočení sledovaných veličin U a f po dobu 300s, bude s gradientem nárustu výkonu výrobny maximálně 10% Pn/min.</w:t>
      </w:r>
    </w:p>
    <w:p w14:paraId="481DFCB2" w14:textId="77777777" w:rsidR="009523CE" w:rsidRPr="00640F22" w:rsidRDefault="009523CE" w:rsidP="009523CE">
      <w:pPr>
        <w:ind w:left="1412"/>
        <w:rPr>
          <w:rFonts w:cstheme="minorHAnsi"/>
          <w:szCs w:val="20"/>
        </w:rPr>
      </w:pPr>
    </w:p>
    <w:p w14:paraId="41741CFE" w14:textId="77777777" w:rsidR="009523CE" w:rsidRPr="00640F22" w:rsidRDefault="009523CE" w:rsidP="009523CE">
      <w:pPr>
        <w:pStyle w:val="Nadpis4"/>
        <w:spacing w:before="0" w:after="120"/>
        <w:ind w:left="1412"/>
        <w:rPr>
          <w:rFonts w:cstheme="minorHAnsi"/>
          <w:szCs w:val="20"/>
        </w:rPr>
      </w:pPr>
      <w:bookmarkStart w:id="9" w:name="_Toc234216420"/>
      <w:r w:rsidRPr="00640F22">
        <w:rPr>
          <w:rFonts w:cstheme="minorHAnsi"/>
          <w:szCs w:val="20"/>
        </w:rPr>
        <w:t>Síťová ochrana</w:t>
      </w:r>
      <w:bookmarkEnd w:id="9"/>
    </w:p>
    <w:p w14:paraId="1E891E6F" w14:textId="77777777" w:rsidR="009523CE" w:rsidRPr="00640F22" w:rsidRDefault="009523CE" w:rsidP="009523CE">
      <w:pPr>
        <w:ind w:left="1412"/>
        <w:rPr>
          <w:rFonts w:cstheme="minorHAnsi"/>
          <w:szCs w:val="20"/>
        </w:rPr>
      </w:pPr>
      <w:r w:rsidRPr="00640F22">
        <w:rPr>
          <w:rFonts w:cstheme="minorHAnsi"/>
          <w:szCs w:val="20"/>
        </w:rPr>
        <w:t>Síťová ochrana bude umístěna v rozváděči RP-FVE, bude obsahovat ochrany na podpětí, přepětí, podfrekvenci, nadfrekvenci.</w:t>
      </w:r>
    </w:p>
    <w:p w14:paraId="0D6139DB" w14:textId="77777777" w:rsidR="009523CE" w:rsidRPr="00640F22" w:rsidRDefault="009523CE" w:rsidP="009523CE">
      <w:pPr>
        <w:ind w:left="1412"/>
        <w:rPr>
          <w:rFonts w:cstheme="minorHAnsi"/>
          <w:szCs w:val="20"/>
        </w:rPr>
      </w:pPr>
    </w:p>
    <w:p w14:paraId="65F53C81" w14:textId="77777777" w:rsidR="009523CE" w:rsidRPr="00640F22" w:rsidRDefault="009523CE" w:rsidP="009523CE">
      <w:pPr>
        <w:pStyle w:val="Nadpis4"/>
        <w:spacing w:before="0" w:after="120"/>
        <w:ind w:left="1412"/>
        <w:rPr>
          <w:rFonts w:cstheme="minorHAnsi"/>
          <w:szCs w:val="20"/>
        </w:rPr>
      </w:pPr>
      <w:r w:rsidRPr="00640F22">
        <w:rPr>
          <w:rFonts w:cstheme="minorHAnsi"/>
          <w:szCs w:val="20"/>
        </w:rPr>
        <w:t>Rozváděč R FVE</w:t>
      </w:r>
    </w:p>
    <w:p w14:paraId="0C1F18AD" w14:textId="77777777" w:rsidR="009523CE" w:rsidRPr="00640F22" w:rsidRDefault="009523CE" w:rsidP="009523CE">
      <w:pPr>
        <w:ind w:left="1412"/>
        <w:rPr>
          <w:rFonts w:cstheme="minorHAnsi"/>
          <w:szCs w:val="20"/>
        </w:rPr>
      </w:pPr>
      <w:r w:rsidRPr="00640F22">
        <w:rPr>
          <w:rFonts w:cstheme="minorHAnsi"/>
          <w:szCs w:val="20"/>
        </w:rPr>
        <w:t>Rozvaděče musí splnit požadavky ČSN EN 61439-1 ed. 2</w:t>
      </w:r>
    </w:p>
    <w:p w14:paraId="20026956" w14:textId="77777777" w:rsidR="009523CE" w:rsidRPr="00640F22" w:rsidRDefault="009523CE" w:rsidP="009523CE">
      <w:pPr>
        <w:ind w:left="1412"/>
        <w:rPr>
          <w:rFonts w:cstheme="minorHAnsi"/>
          <w:szCs w:val="20"/>
        </w:rPr>
      </w:pPr>
    </w:p>
    <w:p w14:paraId="178FBC78" w14:textId="77777777" w:rsidR="009523CE" w:rsidRPr="00640F22" w:rsidRDefault="009523CE" w:rsidP="009523CE">
      <w:pPr>
        <w:pStyle w:val="Nadpis4"/>
        <w:spacing w:before="0" w:after="120"/>
        <w:ind w:left="1412"/>
        <w:rPr>
          <w:rFonts w:cstheme="minorHAnsi"/>
          <w:szCs w:val="20"/>
        </w:rPr>
      </w:pPr>
      <w:bookmarkStart w:id="10" w:name="_Toc234216421"/>
      <w:r w:rsidRPr="00640F22">
        <w:rPr>
          <w:rFonts w:cstheme="minorHAnsi"/>
          <w:szCs w:val="20"/>
        </w:rPr>
        <w:t>Systém ochrany před bleskem a přepětím</w:t>
      </w:r>
      <w:bookmarkEnd w:id="10"/>
    </w:p>
    <w:p w14:paraId="003E123A" w14:textId="77777777" w:rsidR="009523CE" w:rsidRPr="00640F22" w:rsidRDefault="009523CE" w:rsidP="009523CE">
      <w:pPr>
        <w:ind w:left="1412"/>
        <w:rPr>
          <w:rFonts w:cstheme="minorHAnsi"/>
          <w:szCs w:val="20"/>
        </w:rPr>
      </w:pPr>
      <w:r w:rsidRPr="00640F22">
        <w:rPr>
          <w:rFonts w:cstheme="minorHAnsi"/>
          <w:szCs w:val="20"/>
        </w:rPr>
        <w:t>Proti nežádoucím účinkům blesku, jsou v systému instalovány svodiče přepětí a svodiče bleskových proudů. Součástí této projektové dokumentace je výpočet rizika  návrh úpravy hromosvodné soustavy dle ČSN EN 62 305.</w:t>
      </w:r>
    </w:p>
    <w:p w14:paraId="684DEB3F" w14:textId="77777777" w:rsidR="009523CE" w:rsidRPr="00640F22" w:rsidRDefault="009523CE" w:rsidP="009523CE">
      <w:pPr>
        <w:ind w:left="1412"/>
        <w:rPr>
          <w:rFonts w:cstheme="minorHAnsi"/>
          <w:szCs w:val="20"/>
        </w:rPr>
      </w:pPr>
      <w:r w:rsidRPr="00640F22">
        <w:rPr>
          <w:rFonts w:cstheme="minorHAnsi"/>
          <w:szCs w:val="20"/>
        </w:rPr>
        <w:t xml:space="preserve">Konstrukce pro montáž FVE panelů a fotovoltaické panely musí být umístěny v ochranném prostoru vnější jímací soustavy hromosvodu objektů, aby bylo zabráněno přímému úderu blesku. Bude nutné dodržet dostatečnou vzdálenost S dle ČSN 62305-3 ed.2 mezi jímací soustavou a fotovoltaickými panely. </w:t>
      </w:r>
    </w:p>
    <w:p w14:paraId="1046C83A" w14:textId="77777777" w:rsidR="009523CE" w:rsidRPr="00640F22" w:rsidRDefault="009523CE" w:rsidP="009523CE">
      <w:pPr>
        <w:ind w:left="1412"/>
        <w:rPr>
          <w:rFonts w:cstheme="minorHAnsi"/>
          <w:szCs w:val="20"/>
        </w:rPr>
      </w:pPr>
      <w:r w:rsidRPr="00640F22">
        <w:rPr>
          <w:rFonts w:cstheme="minorHAnsi"/>
          <w:szCs w:val="20"/>
        </w:rPr>
        <w:t>Nebude-li možno dodržet tuto vzdálenost, bude nutno na těchto místech spojit vodivě hromosvod s konstrukcí fotovoltaických panelů. Ve všech ostatních případech bude třeba zabránit přímému vodivému spojení hromosvodu a kovových konstrukcí fotovoltaických panelů.</w:t>
      </w:r>
    </w:p>
    <w:p w14:paraId="067C0FFF" w14:textId="77777777" w:rsidR="009523CE" w:rsidRPr="00640F22" w:rsidRDefault="009523CE" w:rsidP="009523CE">
      <w:pPr>
        <w:ind w:left="1412"/>
        <w:rPr>
          <w:rFonts w:cstheme="minorHAnsi"/>
          <w:szCs w:val="20"/>
        </w:rPr>
      </w:pPr>
      <w:r w:rsidRPr="00640F22">
        <w:rPr>
          <w:rFonts w:cstheme="minorHAnsi"/>
          <w:szCs w:val="20"/>
        </w:rPr>
        <w:t>Pro vyrovnání potenciálů bude třeba provést uzemnění kovových konstrukcí fotovoltaických panelů. Uzemňovací přívody k zemniči je doporučeno vést přednostně vně budovy co nejpříměji k zemniči.</w:t>
      </w:r>
    </w:p>
    <w:p w14:paraId="607E6295" w14:textId="77777777" w:rsidR="009523CE" w:rsidRPr="00640F22" w:rsidRDefault="009523CE" w:rsidP="009523CE">
      <w:pPr>
        <w:ind w:left="1412"/>
        <w:rPr>
          <w:rFonts w:cstheme="minorHAnsi"/>
          <w:szCs w:val="20"/>
        </w:rPr>
      </w:pPr>
      <w:r w:rsidRPr="00640F22">
        <w:rPr>
          <w:rFonts w:cstheme="minorHAnsi"/>
          <w:szCs w:val="20"/>
        </w:rPr>
        <w:t>Po ukončení montáže FV panelů bude provedena revize hromosvodové soustavy budovy.</w:t>
      </w:r>
    </w:p>
    <w:p w14:paraId="6B98C9C4" w14:textId="77777777" w:rsidR="009523CE" w:rsidRPr="00640F22" w:rsidRDefault="009523CE" w:rsidP="009523CE">
      <w:pPr>
        <w:ind w:left="1412"/>
        <w:rPr>
          <w:rFonts w:cstheme="minorHAnsi"/>
          <w:szCs w:val="20"/>
        </w:rPr>
      </w:pPr>
    </w:p>
    <w:p w14:paraId="5F8143A9" w14:textId="77777777" w:rsidR="009523CE" w:rsidRPr="00640F22" w:rsidRDefault="009523CE" w:rsidP="009523CE">
      <w:pPr>
        <w:pStyle w:val="Nadpis4"/>
        <w:spacing w:before="0" w:after="120"/>
        <w:ind w:left="1412"/>
        <w:rPr>
          <w:rFonts w:cstheme="minorHAnsi"/>
          <w:szCs w:val="20"/>
        </w:rPr>
      </w:pPr>
      <w:bookmarkStart w:id="11" w:name="_Toc234216425"/>
      <w:r w:rsidRPr="00640F22">
        <w:rPr>
          <w:rFonts w:cstheme="minorHAnsi"/>
          <w:szCs w:val="20"/>
        </w:rPr>
        <w:t>Elektroinstalace v solárním poli</w:t>
      </w:r>
      <w:bookmarkEnd w:id="11"/>
      <w:r w:rsidRPr="00640F22">
        <w:rPr>
          <w:rFonts w:cstheme="minorHAnsi"/>
          <w:szCs w:val="20"/>
        </w:rPr>
        <w:t xml:space="preserve"> </w:t>
      </w:r>
    </w:p>
    <w:p w14:paraId="7D0D941D" w14:textId="77777777" w:rsidR="009523CE" w:rsidRPr="00640F22" w:rsidRDefault="009523CE" w:rsidP="009523CE">
      <w:pPr>
        <w:ind w:left="1412"/>
        <w:rPr>
          <w:rFonts w:cstheme="minorHAnsi"/>
          <w:szCs w:val="20"/>
        </w:rPr>
      </w:pPr>
      <w:r w:rsidRPr="00640F22">
        <w:rPr>
          <w:rFonts w:cstheme="minorHAnsi"/>
          <w:szCs w:val="20"/>
        </w:rPr>
        <w:t xml:space="preserve">Elektroinstalace v solárním poli na stacionární části, zahrnuje propojení FV-panelů, měničů, RP-FVE do hlavního rozváděče objektu. </w:t>
      </w:r>
    </w:p>
    <w:p w14:paraId="0CF8280E" w14:textId="77777777" w:rsidR="009523CE" w:rsidRPr="00640F22" w:rsidRDefault="009523CE" w:rsidP="009523CE">
      <w:pPr>
        <w:ind w:left="1412"/>
        <w:rPr>
          <w:rFonts w:cstheme="minorHAnsi"/>
          <w:szCs w:val="20"/>
        </w:rPr>
      </w:pPr>
      <w:r w:rsidRPr="00640F22">
        <w:rPr>
          <w:rFonts w:cstheme="minorHAnsi"/>
          <w:szCs w:val="20"/>
        </w:rPr>
        <w:t xml:space="preserve">Bude použito  měděných kabelů. Jednotlivé stringy budou na straně DC jištěny ve skříních MX. V těchto skříních budou také osazeny svodiče bleskových proudů. </w:t>
      </w:r>
    </w:p>
    <w:p w14:paraId="27255CF5" w14:textId="77777777" w:rsidR="009523CE" w:rsidRPr="00640F22" w:rsidRDefault="009523CE" w:rsidP="009523CE">
      <w:pPr>
        <w:ind w:left="1412"/>
        <w:rPr>
          <w:rFonts w:cstheme="minorHAnsi"/>
          <w:szCs w:val="20"/>
        </w:rPr>
      </w:pPr>
      <w:r w:rsidRPr="00640F22">
        <w:rPr>
          <w:rFonts w:cstheme="minorHAnsi"/>
          <w:szCs w:val="20"/>
        </w:rPr>
        <w:t xml:space="preserve">Měniče budou napojeny a jištěny v rozváděči RP-FVE. Na straně DC budou u panelů instalovány Smart PV Optimizery, které zaručí získání maximálního výkonu z jednotlivých stringůa bezpečné napětí v případě hašení panelů. </w:t>
      </w:r>
    </w:p>
    <w:p w14:paraId="5F6BDB80" w14:textId="77777777" w:rsidR="009523CE" w:rsidRPr="00640F22" w:rsidRDefault="009523CE" w:rsidP="009523CE">
      <w:pPr>
        <w:ind w:left="1412"/>
        <w:rPr>
          <w:rFonts w:cstheme="minorHAnsi"/>
          <w:szCs w:val="20"/>
        </w:rPr>
      </w:pPr>
    </w:p>
    <w:p w14:paraId="47D095B1" w14:textId="77777777" w:rsidR="009523CE" w:rsidRPr="00640F22" w:rsidRDefault="009523CE" w:rsidP="009523CE">
      <w:pPr>
        <w:pStyle w:val="Nadpis4"/>
        <w:spacing w:before="0" w:after="120"/>
        <w:ind w:left="1412"/>
        <w:rPr>
          <w:rFonts w:cstheme="minorHAnsi"/>
          <w:szCs w:val="20"/>
        </w:rPr>
      </w:pPr>
      <w:bookmarkStart w:id="12" w:name="_Toc130017532"/>
      <w:bookmarkStart w:id="13" w:name="_Toc152486307"/>
      <w:bookmarkStart w:id="14" w:name="_Toc198625508"/>
      <w:bookmarkStart w:id="15" w:name="_Toc234216432"/>
      <w:r w:rsidRPr="00640F22">
        <w:rPr>
          <w:rFonts w:cstheme="minorHAnsi"/>
          <w:szCs w:val="20"/>
        </w:rPr>
        <w:lastRenderedPageBreak/>
        <w:t xml:space="preserve">Kabely </w:t>
      </w:r>
      <w:bookmarkEnd w:id="12"/>
      <w:bookmarkEnd w:id="13"/>
      <w:bookmarkEnd w:id="14"/>
      <w:bookmarkEnd w:id="15"/>
    </w:p>
    <w:p w14:paraId="280B7920" w14:textId="77777777" w:rsidR="009523CE" w:rsidRPr="00640F22" w:rsidRDefault="009523CE" w:rsidP="009523CE">
      <w:pPr>
        <w:ind w:left="1412"/>
        <w:rPr>
          <w:rFonts w:cstheme="minorHAnsi"/>
          <w:szCs w:val="20"/>
        </w:rPr>
      </w:pPr>
      <w:bookmarkStart w:id="16" w:name="_Hlk68623542"/>
      <w:r w:rsidRPr="00640F22">
        <w:rPr>
          <w:rFonts w:cstheme="minorHAnsi"/>
          <w:szCs w:val="20"/>
        </w:rPr>
        <w:t xml:space="preserve">Pro instalaci budou použity měděné kabely a to jak vícežilové, tak jednožilové (DC). </w:t>
      </w:r>
    </w:p>
    <w:bookmarkEnd w:id="16"/>
    <w:p w14:paraId="5B328196" w14:textId="77777777" w:rsidR="009523CE" w:rsidRPr="00640F22" w:rsidRDefault="009523CE" w:rsidP="009523CE">
      <w:pPr>
        <w:ind w:left="1412"/>
        <w:rPr>
          <w:rFonts w:cstheme="minorHAnsi"/>
          <w:szCs w:val="20"/>
        </w:rPr>
      </w:pPr>
    </w:p>
    <w:p w14:paraId="3BA243D7" w14:textId="77777777" w:rsidR="009523CE" w:rsidRPr="00640F22" w:rsidRDefault="009523CE" w:rsidP="009523CE">
      <w:pPr>
        <w:pStyle w:val="Nadpis4"/>
        <w:spacing w:before="0" w:after="120"/>
        <w:ind w:left="1412"/>
        <w:rPr>
          <w:rFonts w:cstheme="minorHAnsi"/>
          <w:szCs w:val="20"/>
        </w:rPr>
      </w:pPr>
      <w:bookmarkStart w:id="17" w:name="_Toc130017533"/>
      <w:bookmarkStart w:id="18" w:name="_Toc152486308"/>
      <w:bookmarkStart w:id="19" w:name="_Toc198625509"/>
      <w:bookmarkStart w:id="20" w:name="_Toc234216433"/>
      <w:r w:rsidRPr="00640F22">
        <w:rPr>
          <w:rFonts w:cstheme="minorHAnsi"/>
          <w:szCs w:val="20"/>
        </w:rPr>
        <w:t>Uzemnění</w:t>
      </w:r>
      <w:bookmarkEnd w:id="17"/>
      <w:bookmarkEnd w:id="18"/>
      <w:bookmarkEnd w:id="19"/>
      <w:bookmarkEnd w:id="20"/>
    </w:p>
    <w:p w14:paraId="5B115B9B" w14:textId="77777777" w:rsidR="009523CE" w:rsidRDefault="009523CE" w:rsidP="009523CE">
      <w:pPr>
        <w:ind w:left="1412"/>
        <w:rPr>
          <w:rFonts w:cstheme="minorHAnsi"/>
          <w:szCs w:val="20"/>
        </w:rPr>
      </w:pPr>
      <w:r w:rsidRPr="00640F22">
        <w:rPr>
          <w:rFonts w:cstheme="minorHAnsi"/>
          <w:szCs w:val="20"/>
        </w:rPr>
        <w:t>Uzemnění je stávající. Kovové kabelové nosníky a konstrukce solárních polí je třeba mezi sebou elektricky vodivě propojit a zahrnout do pospojování.</w:t>
      </w:r>
    </w:p>
    <w:p w14:paraId="49C59D8E" w14:textId="77777777" w:rsidR="00B336F4" w:rsidRDefault="00B336F4" w:rsidP="009523CE">
      <w:pPr>
        <w:ind w:left="1412"/>
        <w:rPr>
          <w:rFonts w:cstheme="minorHAnsi"/>
          <w:szCs w:val="20"/>
        </w:rPr>
      </w:pPr>
    </w:p>
    <w:p w14:paraId="7E6B8762" w14:textId="3B30C0C4" w:rsidR="00B336F4" w:rsidRDefault="00B336F4" w:rsidP="009523CE">
      <w:pPr>
        <w:ind w:left="1412"/>
        <w:rPr>
          <w:rFonts w:cstheme="minorHAnsi"/>
          <w:szCs w:val="20"/>
        </w:rPr>
      </w:pPr>
      <w:r>
        <w:rPr>
          <w:rFonts w:cstheme="minorHAnsi"/>
          <w:szCs w:val="20"/>
        </w:rPr>
        <w:t>Budou splněny následující požadavky dotačního titulu:</w:t>
      </w:r>
    </w:p>
    <w:p w14:paraId="75F5E040" w14:textId="77777777" w:rsidR="00B336F4" w:rsidRPr="00640F22" w:rsidRDefault="00B336F4" w:rsidP="009523CE">
      <w:pPr>
        <w:ind w:left="1412"/>
        <w:rPr>
          <w:rFonts w:cstheme="minorHAnsi"/>
          <w:szCs w:val="20"/>
        </w:rPr>
      </w:pPr>
    </w:p>
    <w:p w14:paraId="118B0D90" w14:textId="77777777" w:rsidR="00B336F4" w:rsidRPr="007B6357" w:rsidRDefault="00B336F4" w:rsidP="00B336F4">
      <w:pPr>
        <w:rPr>
          <w:rFonts w:ascii="Segoe UI" w:hAnsi="Segoe UI" w:cs="Segoe UI"/>
          <w:b/>
          <w:bCs/>
          <w:color w:val="595959" w:themeColor="text1" w:themeTint="A6"/>
          <w:u w:val="single"/>
        </w:rPr>
      </w:pPr>
      <w:r w:rsidRPr="007B6357">
        <w:rPr>
          <w:rFonts w:ascii="Segoe UI" w:hAnsi="Segoe UI" w:cs="Segoe UI"/>
          <w:b/>
          <w:bCs/>
          <w:color w:val="595959" w:themeColor="text1" w:themeTint="A6"/>
          <w:u w:val="single"/>
        </w:rPr>
        <w:t>V rámci projektu budou dodržena všechna níže uvedená obecná kritéria přijatelnosti:</w:t>
      </w:r>
    </w:p>
    <w:p w14:paraId="1E9403B6"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Žádost je v souladu s aktuální výzvou OPŽP a textem Pravidel pro žadatele a příjemce podpory.</w:t>
      </w:r>
    </w:p>
    <w:p w14:paraId="2F5F3203"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Soulad údajů uvedených ve formuláři žádosti s relevantními doklady předkládanými</w:t>
      </w:r>
    </w:p>
    <w:p w14:paraId="720E6F35"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jako přílohy k žádosti.</w:t>
      </w:r>
    </w:p>
    <w:p w14:paraId="2ECD4774"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Nejsou podporována opatření realizovaná v bytových a rodinných domech.</w:t>
      </w:r>
    </w:p>
    <w:p w14:paraId="143B0915"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Nejsou podporovány projekty realizované na území hl. města Prahy.</w:t>
      </w:r>
    </w:p>
    <w:p w14:paraId="37D8193C"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V případě realizace fotovoltaických systémů:</w:t>
      </w:r>
    </w:p>
    <w:p w14:paraId="784CEBE2"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 Podporovány mohou být pouze výrobny, ve kterých budou instalovány</w:t>
      </w:r>
    </w:p>
    <w:p w14:paraId="3A023C2E"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výhradně fotovoltaické moduly, měniče a akumulátory s nezávisle ověřenými</w:t>
      </w:r>
    </w:p>
    <w:p w14:paraId="02CB8CF4"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parametry prokázanými certifikáty vydanými akreditovanými certifikačními</w:t>
      </w:r>
    </w:p>
    <w:p w14:paraId="55EB10C1"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orgány64 na základě níže uvedených souborů norem:</w:t>
      </w:r>
    </w:p>
    <w:p w14:paraId="35EEAB16" w14:textId="77777777" w:rsidR="00B336F4" w:rsidRDefault="00B336F4" w:rsidP="00B336F4">
      <w:pPr>
        <w:rPr>
          <w:rFonts w:ascii="Segoe UI" w:hAnsi="Segoe UI" w:cs="Segoe UI"/>
          <w:color w:val="595959" w:themeColor="text1" w:themeTint="A6"/>
        </w:rPr>
      </w:pPr>
      <w:r>
        <w:rPr>
          <w:rFonts w:ascii="Segoe UI" w:hAnsi="Segoe UI" w:cs="Segoe UI"/>
          <w:noProof/>
          <w:color w:val="595959" w:themeColor="text1" w:themeTint="A6"/>
        </w:rPr>
        <w:drawing>
          <wp:inline distT="0" distB="0" distL="0" distR="0" wp14:anchorId="37AE627D" wp14:editId="38051493">
            <wp:extent cx="5759450" cy="2433955"/>
            <wp:effectExtent l="0" t="0" r="0" b="4445"/>
            <wp:docPr id="1902668798" name="Obrázek 1902668798"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text&#10;&#10;Popis byl vytvořen automaticky"/>
                    <pic:cNvPicPr/>
                  </pic:nvPicPr>
                  <pic:blipFill>
                    <a:blip r:embed="rId15"/>
                    <a:stretch>
                      <a:fillRect/>
                    </a:stretch>
                  </pic:blipFill>
                  <pic:spPr>
                    <a:xfrm>
                      <a:off x="0" y="0"/>
                      <a:ext cx="5759450" cy="2433955"/>
                    </a:xfrm>
                    <a:prstGeom prst="rect">
                      <a:avLst/>
                    </a:prstGeom>
                  </pic:spPr>
                </pic:pic>
              </a:graphicData>
            </a:graphic>
          </wp:inline>
        </w:drawing>
      </w:r>
    </w:p>
    <w:p w14:paraId="202635D9" w14:textId="77777777" w:rsidR="00B336F4" w:rsidRDefault="00B336F4" w:rsidP="00B336F4">
      <w:pPr>
        <w:rPr>
          <w:rFonts w:ascii="Segoe UI" w:hAnsi="Segoe UI" w:cs="Segoe UI"/>
          <w:color w:val="595959" w:themeColor="text1" w:themeTint="A6"/>
        </w:rPr>
      </w:pPr>
      <w:r>
        <w:rPr>
          <w:rFonts w:ascii="Segoe UI" w:hAnsi="Segoe UI" w:cs="Segoe UI"/>
          <w:noProof/>
          <w:color w:val="595959" w:themeColor="text1" w:themeTint="A6"/>
        </w:rPr>
        <w:lastRenderedPageBreak/>
        <w:drawing>
          <wp:inline distT="0" distB="0" distL="0" distR="0" wp14:anchorId="35F329F6" wp14:editId="4C9DA50C">
            <wp:extent cx="5759450" cy="2807335"/>
            <wp:effectExtent l="0" t="0" r="0" b="0"/>
            <wp:docPr id="300224095" name="Obrázek 300224095"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stůl&#10;&#10;Popis byl vytvořen automaticky"/>
                    <pic:cNvPicPr/>
                  </pic:nvPicPr>
                  <pic:blipFill>
                    <a:blip r:embed="rId16"/>
                    <a:stretch>
                      <a:fillRect/>
                    </a:stretch>
                  </pic:blipFill>
                  <pic:spPr>
                    <a:xfrm>
                      <a:off x="0" y="0"/>
                      <a:ext cx="5759450" cy="2807335"/>
                    </a:xfrm>
                    <a:prstGeom prst="rect">
                      <a:avLst/>
                    </a:prstGeom>
                  </pic:spPr>
                </pic:pic>
              </a:graphicData>
            </a:graphic>
          </wp:inline>
        </w:drawing>
      </w:r>
    </w:p>
    <w:p w14:paraId="00A35349" w14:textId="362A28A0" w:rsidR="00B336F4"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Instalované měniče musí být vybaveny plynulou, nebo diskrétní řiditelností</w:t>
      </w:r>
      <w:r>
        <w:rPr>
          <w:rFonts w:ascii="Segoe UI" w:hAnsi="Segoe UI" w:cs="Segoe UI"/>
          <w:i/>
          <w:iCs/>
          <w:color w:val="595959" w:themeColor="text1" w:themeTint="A6"/>
        </w:rPr>
        <w:t xml:space="preserve"> </w:t>
      </w:r>
      <w:r w:rsidRPr="003C0F8D">
        <w:rPr>
          <w:rFonts w:ascii="Segoe UI" w:hAnsi="Segoe UI" w:cs="Segoe UI"/>
          <w:i/>
          <w:iCs/>
          <w:color w:val="595959" w:themeColor="text1" w:themeTint="A6"/>
        </w:rPr>
        <w:t>dodávaného výkonu do elektrizační soustavy umožňující změnu dodávaného</w:t>
      </w:r>
      <w:r>
        <w:rPr>
          <w:rFonts w:ascii="Segoe UI" w:hAnsi="Segoe UI" w:cs="Segoe UI"/>
          <w:i/>
          <w:iCs/>
          <w:color w:val="595959" w:themeColor="text1" w:themeTint="A6"/>
        </w:rPr>
        <w:t xml:space="preserve"> </w:t>
      </w:r>
      <w:r w:rsidRPr="003C0F8D">
        <w:rPr>
          <w:rFonts w:ascii="Segoe UI" w:hAnsi="Segoe UI" w:cs="Segoe UI"/>
          <w:i/>
          <w:iCs/>
          <w:color w:val="595959" w:themeColor="text1" w:themeTint="A6"/>
        </w:rPr>
        <w:t>výkonu výrobny.</w:t>
      </w:r>
    </w:p>
    <w:p w14:paraId="6D2CC869" w14:textId="77777777" w:rsidR="00B336F4" w:rsidRPr="003C0F8D" w:rsidRDefault="00B336F4" w:rsidP="00B336F4">
      <w:pPr>
        <w:rPr>
          <w:rFonts w:ascii="Segoe UI" w:hAnsi="Segoe UI" w:cs="Segoe UI"/>
          <w:i/>
          <w:iCs/>
          <w:color w:val="595959" w:themeColor="text1" w:themeTint="A6"/>
        </w:rPr>
      </w:pPr>
    </w:p>
    <w:p w14:paraId="413C0DDC" w14:textId="7A9FA200" w:rsidR="00B336F4"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 Podpora na vybudování systému akumulace vyrobené elektřiny může být</w:t>
      </w:r>
      <w:r>
        <w:rPr>
          <w:rFonts w:ascii="Segoe UI" w:hAnsi="Segoe UI" w:cs="Segoe UI"/>
          <w:i/>
          <w:iCs/>
          <w:color w:val="595959" w:themeColor="text1" w:themeTint="A6"/>
        </w:rPr>
        <w:t xml:space="preserve"> </w:t>
      </w:r>
      <w:r w:rsidRPr="003C0F8D">
        <w:rPr>
          <w:rFonts w:ascii="Segoe UI" w:hAnsi="Segoe UI" w:cs="Segoe UI"/>
          <w:i/>
          <w:iCs/>
          <w:color w:val="595959" w:themeColor="text1" w:themeTint="A6"/>
        </w:rPr>
        <w:t>poskytnuta pouze pro systémy s kapacitou68 v rozsahu min. 20 % a max. 100 %</w:t>
      </w:r>
      <w:r>
        <w:rPr>
          <w:rFonts w:ascii="Segoe UI" w:hAnsi="Segoe UI" w:cs="Segoe UI"/>
          <w:i/>
          <w:iCs/>
          <w:color w:val="595959" w:themeColor="text1" w:themeTint="A6"/>
        </w:rPr>
        <w:t xml:space="preserve"> </w:t>
      </w:r>
      <w:r w:rsidRPr="003C0F8D">
        <w:rPr>
          <w:rFonts w:ascii="Segoe UI" w:hAnsi="Segoe UI" w:cs="Segoe UI"/>
          <w:i/>
          <w:iCs/>
          <w:color w:val="595959" w:themeColor="text1" w:themeTint="A6"/>
        </w:rPr>
        <w:t>z teoretické hodinové výroby při instalovaném špičkovém výkonu FVE.</w:t>
      </w:r>
    </w:p>
    <w:p w14:paraId="7C7DAFC9" w14:textId="77777777" w:rsidR="00B336F4" w:rsidRPr="003C0F8D" w:rsidRDefault="00B336F4" w:rsidP="00B336F4">
      <w:pPr>
        <w:rPr>
          <w:rFonts w:ascii="Segoe UI" w:hAnsi="Segoe UI" w:cs="Segoe UI"/>
          <w:i/>
          <w:iCs/>
          <w:color w:val="595959" w:themeColor="text1" w:themeTint="A6"/>
        </w:rPr>
      </w:pPr>
    </w:p>
    <w:p w14:paraId="08496FE1" w14:textId="5A67E989"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 V případě bateriové akumulace s technologií na bázi olova nebo NiCd jsou</w:t>
      </w:r>
      <w:r>
        <w:rPr>
          <w:rFonts w:ascii="Segoe UI" w:hAnsi="Segoe UI" w:cs="Segoe UI"/>
          <w:i/>
          <w:iCs/>
          <w:color w:val="595959" w:themeColor="text1" w:themeTint="A6"/>
        </w:rPr>
        <w:t xml:space="preserve"> </w:t>
      </w:r>
      <w:r w:rsidRPr="003C0F8D">
        <w:rPr>
          <w:rFonts w:ascii="Segoe UI" w:hAnsi="Segoe UI" w:cs="Segoe UI"/>
          <w:i/>
          <w:iCs/>
          <w:color w:val="595959" w:themeColor="text1" w:themeTint="A6"/>
        </w:rPr>
        <w:t xml:space="preserve">podporovány pouze baterie se zajištěnou následnou recyklací (uzavřený cyklus). </w:t>
      </w:r>
      <w:r w:rsidRPr="003C0F8D">
        <w:rPr>
          <w:rFonts w:ascii="Segoe UI" w:hAnsi="Segoe UI" w:cs="Segoe UI"/>
          <w:i/>
          <w:iCs/>
          <w:color w:val="595959" w:themeColor="text1" w:themeTint="A6"/>
        </w:rPr>
        <w:cr/>
      </w:r>
    </w:p>
    <w:p w14:paraId="0455B5D3" w14:textId="77777777" w:rsidR="00B336F4" w:rsidRPr="007B6357" w:rsidRDefault="00B336F4" w:rsidP="00B336F4">
      <w:pPr>
        <w:rPr>
          <w:rFonts w:ascii="Segoe UI" w:hAnsi="Segoe UI" w:cs="Segoe UI"/>
          <w:color w:val="595959" w:themeColor="text1" w:themeTint="A6"/>
        </w:rPr>
      </w:pPr>
      <w:r>
        <w:rPr>
          <w:rFonts w:ascii="Segoe UI" w:hAnsi="Segoe UI" w:cs="Segoe UI"/>
          <w:noProof/>
          <w:color w:val="595959" w:themeColor="text1" w:themeTint="A6"/>
        </w:rPr>
        <w:drawing>
          <wp:inline distT="0" distB="0" distL="0" distR="0" wp14:anchorId="56D19FAA" wp14:editId="42E72296">
            <wp:extent cx="5759450" cy="1419860"/>
            <wp:effectExtent l="0" t="0" r="0" b="8890"/>
            <wp:docPr id="1440813681" name="Obrázek 144081368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Obsah obrázku text&#10;&#10;Popis byl vytvořen automaticky"/>
                    <pic:cNvPicPr/>
                  </pic:nvPicPr>
                  <pic:blipFill>
                    <a:blip r:embed="rId17"/>
                    <a:stretch>
                      <a:fillRect/>
                    </a:stretch>
                  </pic:blipFill>
                  <pic:spPr>
                    <a:xfrm>
                      <a:off x="0" y="0"/>
                      <a:ext cx="5759450" cy="1419860"/>
                    </a:xfrm>
                    <a:prstGeom prst="rect">
                      <a:avLst/>
                    </a:prstGeom>
                  </pic:spPr>
                </pic:pic>
              </a:graphicData>
            </a:graphic>
          </wp:inline>
        </w:drawing>
      </w:r>
    </w:p>
    <w:p w14:paraId="672D2422"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Účinnost recyklace konkrétního zpracovatele musí být podložena výpočtem dle</w:t>
      </w:r>
    </w:p>
    <w:p w14:paraId="49D02D4E"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nařízení EU č. 493/2012, přičemž účinnost recyklace musí být v souladu se</w:t>
      </w:r>
    </w:p>
    <w:p w14:paraId="5266D3F7"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směrnicí Evropského parlamentu a rady č. 2006/66/ES pro:</w:t>
      </w:r>
    </w:p>
    <w:p w14:paraId="4DDE8146"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NiCd baterie min. 75 % celkově a 99 % pro Cd;</w:t>
      </w:r>
    </w:p>
    <w:p w14:paraId="6C122C66"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 baterie na bázi olova min. 65 % celkově a 97 % pro Pb.</w:t>
      </w:r>
    </w:p>
    <w:p w14:paraId="103E3A52"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Pro ostatní technologie (např. lithium, NiMH) není prokázání způsobu</w:t>
      </w:r>
    </w:p>
    <w:p w14:paraId="3E50199B"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následné likvidace bateriového systému požadováno.</w:t>
      </w:r>
    </w:p>
    <w:p w14:paraId="21F32388"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 Podporovány budou pouze výrobny s případným jedním předávacím místem</w:t>
      </w:r>
    </w:p>
    <w:p w14:paraId="07A6D22E"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do přenosové nebo distribuční soustavy.</w:t>
      </w:r>
    </w:p>
    <w:p w14:paraId="25D9E3E9"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 Podporovány budou pouze výrobny umístěné na střešní konstrukci nebo na</w:t>
      </w:r>
    </w:p>
    <w:p w14:paraId="33093A23"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obvodové zdi budovy, spojené se zemí pevným základem a evidované v katastru</w:t>
      </w:r>
    </w:p>
    <w:p w14:paraId="0408180D"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nemovitostí. Výjimku tvoří projekty, kde z technických důvodů nelze potřebný</w:t>
      </w:r>
    </w:p>
    <w:p w14:paraId="458F5B34"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výkon instalovat přímo na budovu (musí být zdůvodněno v projektové</w:t>
      </w:r>
    </w:p>
    <w:p w14:paraId="27AAA160" w14:textId="77777777" w:rsidR="00B336F4" w:rsidRPr="003C0F8D" w:rsidRDefault="00B336F4" w:rsidP="00B336F4">
      <w:pPr>
        <w:rPr>
          <w:rFonts w:ascii="Segoe UI" w:hAnsi="Segoe UI" w:cs="Segoe UI"/>
          <w:i/>
          <w:iCs/>
          <w:color w:val="595959" w:themeColor="text1" w:themeTint="A6"/>
        </w:rPr>
      </w:pPr>
      <w:r w:rsidRPr="003C0F8D">
        <w:rPr>
          <w:rFonts w:ascii="Segoe UI" w:hAnsi="Segoe UI" w:cs="Segoe UI"/>
          <w:i/>
          <w:iCs/>
          <w:color w:val="595959" w:themeColor="text1" w:themeTint="A6"/>
        </w:rPr>
        <w:t>dokumentaci). Zde je možné využít i jiné stávající zpevněné plochy v bezprostřední blízkosti budovy či areálu budov.</w:t>
      </w:r>
    </w:p>
    <w:p w14:paraId="57FD9E4A" w14:textId="77777777" w:rsidR="00B336F4" w:rsidRPr="007B6357" w:rsidRDefault="00B336F4" w:rsidP="00B336F4"/>
    <w:p w14:paraId="3FB973BC" w14:textId="77777777" w:rsidR="00BA4870" w:rsidRDefault="00BA4870" w:rsidP="0020694E">
      <w:pPr>
        <w:pStyle w:val="Odstavecseseznamem"/>
        <w:jc w:val="both"/>
        <w:rPr>
          <w:rFonts w:ascii="Segoe UI" w:hAnsi="Segoe UI" w:cs="Segoe UI"/>
          <w:sz w:val="6"/>
          <w:szCs w:val="6"/>
        </w:rPr>
      </w:pPr>
    </w:p>
    <w:p w14:paraId="4899BD67" w14:textId="77777777" w:rsidR="00BA4870" w:rsidRPr="000B62C0" w:rsidRDefault="00BA4870" w:rsidP="0020694E">
      <w:pPr>
        <w:pStyle w:val="Odstavecseseznamem"/>
        <w:jc w:val="both"/>
        <w:rPr>
          <w:rFonts w:ascii="Segoe UI" w:hAnsi="Segoe UI" w:cs="Segoe UI"/>
          <w:sz w:val="6"/>
          <w:szCs w:val="6"/>
        </w:rPr>
      </w:pPr>
    </w:p>
    <w:p w14:paraId="4D03E48B" w14:textId="1445546A" w:rsidR="0020694E" w:rsidRPr="00C363A0" w:rsidRDefault="0020694E" w:rsidP="0020694E">
      <w:pPr>
        <w:pStyle w:val="Nadpis1"/>
        <w:numPr>
          <w:ilvl w:val="0"/>
          <w:numId w:val="2"/>
        </w:numPr>
        <w:jc w:val="both"/>
        <w:rPr>
          <w:rFonts w:ascii="Segoe UI" w:hAnsi="Segoe UI" w:cs="Segoe UI"/>
          <w:sz w:val="24"/>
          <w:szCs w:val="24"/>
        </w:rPr>
      </w:pPr>
      <w:bookmarkStart w:id="21" w:name="_Toc132313122"/>
      <w:r w:rsidRPr="00C363A0">
        <w:rPr>
          <w:rFonts w:ascii="Segoe UI" w:hAnsi="Segoe UI" w:cs="Segoe UI"/>
          <w:sz w:val="24"/>
          <w:szCs w:val="24"/>
        </w:rPr>
        <w:t>Popis nového stavebně/technologického řešení budovy (novostavby) a jejich konstrukčních částí po realizovaných opatřeních (alternativně technické par</w:t>
      </w:r>
      <w:r w:rsidR="00527E3A">
        <w:rPr>
          <w:rFonts w:ascii="Segoe UI" w:hAnsi="Segoe UI" w:cs="Segoe UI"/>
          <w:sz w:val="24"/>
          <w:szCs w:val="24"/>
        </w:rPr>
        <w:t xml:space="preserve">ametry nové technologie </w:t>
      </w:r>
      <w:r w:rsidR="0077594D" w:rsidRPr="0077594D">
        <w:rPr>
          <w:rFonts w:ascii="Segoe UI" w:hAnsi="Segoe UI" w:cs="Segoe UI"/>
          <w:sz w:val="24"/>
          <w:szCs w:val="24"/>
        </w:rPr>
        <w:t>–</w:t>
      </w:r>
      <w:r w:rsidR="00527E3A">
        <w:rPr>
          <w:rFonts w:ascii="Segoe UI" w:hAnsi="Segoe UI" w:cs="Segoe UI"/>
          <w:sz w:val="24"/>
          <w:szCs w:val="24"/>
        </w:rPr>
        <w:t xml:space="preserve"> gastro</w:t>
      </w:r>
      <w:r w:rsidRPr="00C363A0">
        <w:rPr>
          <w:rFonts w:ascii="Segoe UI" w:hAnsi="Segoe UI" w:cs="Segoe UI"/>
          <w:sz w:val="24"/>
          <w:szCs w:val="24"/>
        </w:rPr>
        <w:t>, či prádelenský povoz) (</w:t>
      </w:r>
      <w:r w:rsidRPr="00C363A0">
        <w:rPr>
          <w:rFonts w:ascii="Segoe UI" w:hAnsi="Segoe UI" w:cs="Segoe UI"/>
          <w:b/>
          <w:sz w:val="24"/>
          <w:szCs w:val="24"/>
        </w:rPr>
        <w:t>výkresová část</w:t>
      </w:r>
      <w:r w:rsidRPr="00C363A0">
        <w:rPr>
          <w:rFonts w:ascii="Segoe UI" w:hAnsi="Segoe UI" w:cs="Segoe UI"/>
          <w:sz w:val="24"/>
          <w:szCs w:val="24"/>
        </w:rPr>
        <w:t>)</w:t>
      </w:r>
      <w:bookmarkEnd w:id="21"/>
    </w:p>
    <w:p w14:paraId="29639751" w14:textId="77777777" w:rsidR="003D0C43" w:rsidRPr="000B62C0" w:rsidRDefault="003D0C43" w:rsidP="0020694E">
      <w:pPr>
        <w:jc w:val="both"/>
        <w:rPr>
          <w:rFonts w:ascii="Segoe UI" w:hAnsi="Segoe UI" w:cs="Segoe UI"/>
        </w:rPr>
      </w:pPr>
    </w:p>
    <w:p w14:paraId="6CB0CAB3" w14:textId="77777777" w:rsidR="003D0C43" w:rsidRPr="000B62C0" w:rsidRDefault="003D0C43" w:rsidP="0020694E">
      <w:pPr>
        <w:pStyle w:val="Odstavecseseznamem"/>
        <w:jc w:val="both"/>
        <w:rPr>
          <w:rFonts w:ascii="Segoe UI" w:hAnsi="Segoe UI" w:cs="Segoe UI"/>
          <w:i/>
          <w:sz w:val="20"/>
        </w:rPr>
      </w:pPr>
      <w:r w:rsidRPr="000B62C0">
        <w:rPr>
          <w:rFonts w:ascii="Segoe UI" w:hAnsi="Segoe UI" w:cs="Segoe UI"/>
          <w:i/>
          <w:sz w:val="20"/>
        </w:rPr>
        <w:t xml:space="preserve">Výkresová část by měla mít jasnou a jednoduchou formu popisující realizovaný projekt v min. doporučeném rozsahu. </w:t>
      </w:r>
    </w:p>
    <w:p w14:paraId="555D31C8" w14:textId="77777777" w:rsidR="003D0C43" w:rsidRPr="000B62C0" w:rsidRDefault="003D0C43" w:rsidP="0020694E">
      <w:pPr>
        <w:pStyle w:val="Odstavecseseznamem"/>
        <w:jc w:val="both"/>
        <w:rPr>
          <w:rFonts w:ascii="Segoe UI" w:hAnsi="Segoe UI" w:cs="Segoe UI"/>
          <w:i/>
          <w:sz w:val="20"/>
        </w:rPr>
      </w:pPr>
    </w:p>
    <w:p w14:paraId="734BB020" w14:textId="77777777" w:rsidR="003D0C43" w:rsidRPr="000B62C0" w:rsidRDefault="003D0C43" w:rsidP="0020694E">
      <w:pPr>
        <w:pStyle w:val="Odstavecseseznamem"/>
        <w:jc w:val="both"/>
        <w:rPr>
          <w:rFonts w:ascii="Segoe UI" w:hAnsi="Segoe UI" w:cs="Segoe UI"/>
          <w:i/>
          <w:sz w:val="20"/>
        </w:rPr>
      </w:pPr>
      <w:r w:rsidRPr="000B62C0">
        <w:rPr>
          <w:rFonts w:ascii="Segoe UI" w:hAnsi="Segoe UI" w:cs="Segoe UI"/>
          <w:i/>
          <w:sz w:val="20"/>
        </w:rPr>
        <w:t xml:space="preserve">Uvede se zde: </w:t>
      </w:r>
    </w:p>
    <w:p w14:paraId="39B0C019" w14:textId="77777777" w:rsidR="003D0C43" w:rsidRPr="00CC3CAC" w:rsidRDefault="003D0C43" w:rsidP="0020694E">
      <w:pPr>
        <w:pStyle w:val="Odstavecseseznamem"/>
        <w:numPr>
          <w:ilvl w:val="0"/>
          <w:numId w:val="1"/>
        </w:numPr>
        <w:jc w:val="both"/>
        <w:rPr>
          <w:rFonts w:ascii="Segoe UI" w:hAnsi="Segoe UI" w:cs="Segoe UI"/>
          <w:i/>
          <w:iCs/>
          <w:sz w:val="20"/>
          <w:szCs w:val="20"/>
        </w:rPr>
      </w:pPr>
      <w:r w:rsidRPr="00CC3CAC">
        <w:rPr>
          <w:rFonts w:ascii="Segoe UI" w:hAnsi="Segoe UI" w:cs="Segoe UI"/>
          <w:i/>
          <w:iCs/>
          <w:sz w:val="20"/>
          <w:szCs w:val="20"/>
        </w:rPr>
        <w:t xml:space="preserve">situační výkresy,  </w:t>
      </w:r>
    </w:p>
    <w:p w14:paraId="4CC65E51" w14:textId="77777777" w:rsidR="003D0C43" w:rsidRPr="00CC3CAC" w:rsidRDefault="003D0C43" w:rsidP="0020694E">
      <w:pPr>
        <w:pStyle w:val="Odstavecseseznamem"/>
        <w:numPr>
          <w:ilvl w:val="0"/>
          <w:numId w:val="1"/>
        </w:numPr>
        <w:jc w:val="both"/>
        <w:rPr>
          <w:rFonts w:ascii="Segoe UI" w:hAnsi="Segoe UI" w:cs="Segoe UI"/>
          <w:i/>
          <w:iCs/>
          <w:sz w:val="20"/>
          <w:szCs w:val="20"/>
        </w:rPr>
      </w:pPr>
      <w:r w:rsidRPr="00CC3CAC">
        <w:rPr>
          <w:rFonts w:ascii="Segoe UI" w:hAnsi="Segoe UI" w:cs="Segoe UI"/>
          <w:i/>
          <w:iCs/>
          <w:sz w:val="20"/>
          <w:szCs w:val="20"/>
        </w:rPr>
        <w:t>půdorysy,</w:t>
      </w:r>
    </w:p>
    <w:p w14:paraId="711D1E18" w14:textId="77777777" w:rsidR="003D0C43" w:rsidRPr="00CC3CAC" w:rsidRDefault="003D0C43" w:rsidP="0020694E">
      <w:pPr>
        <w:pStyle w:val="Odstavecseseznamem"/>
        <w:numPr>
          <w:ilvl w:val="0"/>
          <w:numId w:val="1"/>
        </w:numPr>
        <w:jc w:val="both"/>
        <w:rPr>
          <w:rFonts w:ascii="Segoe UI" w:hAnsi="Segoe UI" w:cs="Segoe UI"/>
          <w:i/>
          <w:iCs/>
          <w:sz w:val="20"/>
          <w:szCs w:val="20"/>
        </w:rPr>
      </w:pPr>
      <w:r w:rsidRPr="00CC3CAC">
        <w:rPr>
          <w:rFonts w:ascii="Segoe UI" w:hAnsi="Segoe UI" w:cs="Segoe UI"/>
          <w:i/>
          <w:iCs/>
          <w:sz w:val="20"/>
          <w:szCs w:val="20"/>
        </w:rPr>
        <w:t>základní řezy,</w:t>
      </w:r>
    </w:p>
    <w:p w14:paraId="0518624D" w14:textId="77777777" w:rsidR="003D0C43" w:rsidRPr="00CC3CAC" w:rsidRDefault="003D0C43" w:rsidP="0020694E">
      <w:pPr>
        <w:pStyle w:val="Odstavecseseznamem"/>
        <w:numPr>
          <w:ilvl w:val="0"/>
          <w:numId w:val="1"/>
        </w:numPr>
        <w:jc w:val="both"/>
        <w:rPr>
          <w:rFonts w:ascii="Segoe UI" w:hAnsi="Segoe UI" w:cs="Segoe UI"/>
          <w:i/>
          <w:iCs/>
          <w:sz w:val="20"/>
          <w:szCs w:val="20"/>
        </w:rPr>
      </w:pPr>
      <w:r w:rsidRPr="00CC3CAC">
        <w:rPr>
          <w:rFonts w:ascii="Segoe UI" w:hAnsi="Segoe UI" w:cs="Segoe UI"/>
          <w:i/>
          <w:iCs/>
          <w:sz w:val="20"/>
          <w:szCs w:val="20"/>
        </w:rPr>
        <w:t>pohledy,</w:t>
      </w:r>
    </w:p>
    <w:p w14:paraId="137FE6E3" w14:textId="77777777" w:rsidR="003D0C43" w:rsidRDefault="003D0C43" w:rsidP="0020694E">
      <w:pPr>
        <w:pStyle w:val="Odstavecseseznamem"/>
        <w:numPr>
          <w:ilvl w:val="0"/>
          <w:numId w:val="1"/>
        </w:numPr>
        <w:jc w:val="both"/>
        <w:rPr>
          <w:rFonts w:ascii="Segoe UI" w:hAnsi="Segoe UI" w:cs="Segoe UI"/>
          <w:i/>
          <w:iCs/>
          <w:sz w:val="20"/>
          <w:szCs w:val="20"/>
        </w:rPr>
      </w:pPr>
      <w:r w:rsidRPr="00CC3CAC">
        <w:rPr>
          <w:rFonts w:ascii="Segoe UI" w:hAnsi="Segoe UI" w:cs="Segoe UI"/>
          <w:i/>
          <w:iCs/>
          <w:sz w:val="20"/>
          <w:szCs w:val="20"/>
        </w:rPr>
        <w:t xml:space="preserve">vizualizace. </w:t>
      </w:r>
      <w:r w:rsidR="006E5150">
        <w:rPr>
          <w:rFonts w:ascii="Segoe UI" w:hAnsi="Segoe UI" w:cs="Segoe UI"/>
          <w:i/>
          <w:iCs/>
          <w:sz w:val="20"/>
          <w:szCs w:val="20"/>
        </w:rPr>
        <w:t xml:space="preserve"> </w:t>
      </w:r>
    </w:p>
    <w:p w14:paraId="2CC94DCF" w14:textId="52A69ED7" w:rsidR="006E5150" w:rsidRDefault="006E5150" w:rsidP="006E5150">
      <w:pPr>
        <w:pStyle w:val="Odstavecseseznamem"/>
        <w:ind w:left="1410"/>
        <w:jc w:val="both"/>
        <w:rPr>
          <w:rFonts w:ascii="Segoe UI" w:hAnsi="Segoe UI" w:cs="Segoe UI"/>
          <w:i/>
          <w:iCs/>
          <w:sz w:val="20"/>
          <w:szCs w:val="20"/>
        </w:rPr>
      </w:pPr>
    </w:p>
    <w:p w14:paraId="41BAD2A5" w14:textId="77777777" w:rsidR="00C363A0" w:rsidRDefault="00C363A0" w:rsidP="00C363A0">
      <w:pPr>
        <w:pStyle w:val="Odstavecseseznamem"/>
        <w:ind w:left="1410"/>
        <w:jc w:val="both"/>
        <w:rPr>
          <w:rFonts w:ascii="Segoe UI" w:hAnsi="Segoe UI" w:cs="Segoe UI"/>
          <w:i/>
          <w:iCs/>
          <w:sz w:val="20"/>
          <w:szCs w:val="20"/>
        </w:rPr>
      </w:pPr>
    </w:p>
    <w:p w14:paraId="372FD29E" w14:textId="77777777" w:rsidR="00C363A0" w:rsidRDefault="00C363A0" w:rsidP="00C363A0">
      <w:pPr>
        <w:pStyle w:val="Odstavecseseznamem"/>
        <w:ind w:left="1410"/>
        <w:jc w:val="both"/>
        <w:rPr>
          <w:rFonts w:ascii="Segoe UI" w:hAnsi="Segoe UI" w:cs="Segoe UI"/>
          <w:i/>
          <w:iCs/>
          <w:sz w:val="20"/>
          <w:szCs w:val="20"/>
        </w:rPr>
      </w:pPr>
    </w:p>
    <w:p w14:paraId="40AFC699" w14:textId="77777777" w:rsidR="00C363A0" w:rsidRDefault="00C363A0" w:rsidP="00C363A0">
      <w:pPr>
        <w:pStyle w:val="Odstavecseseznamem"/>
        <w:ind w:left="1410"/>
        <w:jc w:val="both"/>
        <w:rPr>
          <w:rFonts w:ascii="Segoe UI" w:hAnsi="Segoe UI" w:cs="Segoe UI"/>
          <w:i/>
          <w:iCs/>
          <w:sz w:val="20"/>
          <w:szCs w:val="20"/>
        </w:rPr>
      </w:pPr>
    </w:p>
    <w:p w14:paraId="3262B533" w14:textId="77777777" w:rsidR="00C363A0" w:rsidRDefault="00C363A0" w:rsidP="00C363A0">
      <w:pPr>
        <w:pStyle w:val="Odstavecseseznamem"/>
        <w:ind w:left="1410"/>
        <w:jc w:val="both"/>
        <w:rPr>
          <w:rFonts w:ascii="Segoe UI" w:hAnsi="Segoe UI" w:cs="Segoe UI"/>
          <w:i/>
          <w:iCs/>
          <w:sz w:val="20"/>
          <w:szCs w:val="20"/>
        </w:rPr>
      </w:pPr>
    </w:p>
    <w:p w14:paraId="0FCE224C" w14:textId="77777777" w:rsidR="006E5150" w:rsidRDefault="006E5150" w:rsidP="00C363A0">
      <w:pPr>
        <w:pStyle w:val="Odstavecseseznamem"/>
        <w:ind w:left="1410"/>
        <w:jc w:val="both"/>
        <w:rPr>
          <w:rFonts w:ascii="Segoe UI" w:hAnsi="Segoe UI" w:cs="Segoe UI"/>
          <w:i/>
          <w:iCs/>
          <w:sz w:val="20"/>
          <w:szCs w:val="20"/>
        </w:rPr>
      </w:pPr>
    </w:p>
    <w:p w14:paraId="72067CFF" w14:textId="77777777" w:rsidR="00C02D60" w:rsidRPr="00CC3CAC" w:rsidRDefault="00C02D60" w:rsidP="00C363A0">
      <w:pPr>
        <w:pStyle w:val="Odstavecseseznamem"/>
        <w:ind w:left="1410"/>
        <w:jc w:val="both"/>
        <w:rPr>
          <w:rFonts w:ascii="Segoe UI" w:hAnsi="Segoe UI" w:cs="Segoe UI"/>
          <w:i/>
          <w:iCs/>
          <w:sz w:val="20"/>
          <w:szCs w:val="20"/>
        </w:rPr>
      </w:pPr>
    </w:p>
    <w:sectPr w:rsidR="00C02D60" w:rsidRPr="00CC3CAC">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02102" w14:textId="77777777" w:rsidR="00B66DBE" w:rsidRDefault="00B66DBE" w:rsidP="003D0C43">
      <w:r>
        <w:separator/>
      </w:r>
    </w:p>
  </w:endnote>
  <w:endnote w:type="continuationSeparator" w:id="0">
    <w:p w14:paraId="20F35525" w14:textId="77777777" w:rsidR="00B66DBE" w:rsidRDefault="00B66DBE" w:rsidP="003D0C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Roboto">
    <w:altName w:val="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455592"/>
      <w:docPartObj>
        <w:docPartGallery w:val="Page Numbers (Bottom of Page)"/>
        <w:docPartUnique/>
      </w:docPartObj>
    </w:sdtPr>
    <w:sdtContent>
      <w:p w14:paraId="488C10DC" w14:textId="77777777" w:rsidR="00E40890" w:rsidRDefault="00E40890">
        <w:pPr>
          <w:pStyle w:val="Zpat"/>
        </w:pPr>
        <w:r>
          <w:rPr>
            <w:noProof/>
            <w:lang w:eastAsia="cs-CZ"/>
          </w:rPr>
          <mc:AlternateContent>
            <mc:Choice Requires="wps">
              <w:drawing>
                <wp:anchor distT="0" distB="0" distL="114300" distR="114300" simplePos="0" relativeHeight="251659264" behindDoc="0" locked="0" layoutInCell="1" allowOverlap="1" wp14:anchorId="3375DD1C" wp14:editId="4BB04F9E">
                  <wp:simplePos x="0" y="0"/>
                  <wp:positionH relativeFrom="rightMargin">
                    <wp:align>center</wp:align>
                  </wp:positionH>
                  <wp:positionV relativeFrom="bottomMargin">
                    <wp:align>center</wp:align>
                  </wp:positionV>
                  <wp:extent cx="565785" cy="191770"/>
                  <wp:effectExtent l="0" t="0" r="0" b="0"/>
                  <wp:wrapNone/>
                  <wp:docPr id="2"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45EB2F13" w14:textId="77777777" w:rsidR="00E40890" w:rsidRPr="00E40890" w:rsidRDefault="00E40890">
                              <w:pPr>
                                <w:pBdr>
                                  <w:top w:val="single" w:sz="4" w:space="1" w:color="7F7F7F" w:themeColor="background1" w:themeShade="7F"/>
                                </w:pBdr>
                                <w:jc w:val="center"/>
                                <w:rPr>
                                  <w:color w:val="767171" w:themeColor="background2" w:themeShade="80"/>
                                </w:rPr>
                              </w:pPr>
                              <w:r w:rsidRPr="00E40890">
                                <w:rPr>
                                  <w:color w:val="767171" w:themeColor="background2" w:themeShade="80"/>
                                </w:rPr>
                                <w:fldChar w:fldCharType="begin"/>
                              </w:r>
                              <w:r w:rsidRPr="00E40890">
                                <w:rPr>
                                  <w:color w:val="767171" w:themeColor="background2" w:themeShade="80"/>
                                </w:rPr>
                                <w:instrText>PAGE   \* MERGEFORMAT</w:instrText>
                              </w:r>
                              <w:r w:rsidRPr="00E40890">
                                <w:rPr>
                                  <w:color w:val="767171" w:themeColor="background2" w:themeShade="80"/>
                                </w:rPr>
                                <w:fldChar w:fldCharType="separate"/>
                              </w:r>
                              <w:r w:rsidR="00482292">
                                <w:rPr>
                                  <w:noProof/>
                                  <w:color w:val="767171" w:themeColor="background2" w:themeShade="80"/>
                                </w:rPr>
                                <w:t>1</w:t>
                              </w:r>
                              <w:r w:rsidRPr="00E40890">
                                <w:rPr>
                                  <w:color w:val="767171" w:themeColor="background2" w:themeShade="8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375DD1C" id="Obdélník 2" o:spid="_x0000_s1026"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" filled="f" fillcolor="#c0504d" stroked="f" strokecolor="#5c83b4" strokeweight="2.25pt">
                  <v:textbox inset=",0,,0">
                    <w:txbxContent>
                      <w:p w14:paraId="45EB2F13" w14:textId="77777777" w:rsidR="00E40890" w:rsidRPr="00E40890" w:rsidRDefault="00E40890">
                        <w:pPr>
                          <w:pBdr>
                            <w:top w:val="single" w:sz="4" w:space="1" w:color="7F7F7F" w:themeColor="background1" w:themeShade="7F"/>
                          </w:pBdr>
                          <w:jc w:val="center"/>
                          <w:rPr>
                            <w:color w:val="767171" w:themeColor="background2" w:themeShade="80"/>
                          </w:rPr>
                        </w:pPr>
                        <w:r w:rsidRPr="00E40890">
                          <w:rPr>
                            <w:color w:val="767171" w:themeColor="background2" w:themeShade="80"/>
                          </w:rPr>
                          <w:fldChar w:fldCharType="begin"/>
                        </w:r>
                        <w:r w:rsidRPr="00E40890">
                          <w:rPr>
                            <w:color w:val="767171" w:themeColor="background2" w:themeShade="80"/>
                          </w:rPr>
                          <w:instrText>PAGE   \* MERGEFORMAT</w:instrText>
                        </w:r>
                        <w:r w:rsidRPr="00E40890">
                          <w:rPr>
                            <w:color w:val="767171" w:themeColor="background2" w:themeShade="80"/>
                          </w:rPr>
                          <w:fldChar w:fldCharType="separate"/>
                        </w:r>
                        <w:r w:rsidR="00482292">
                          <w:rPr>
                            <w:noProof/>
                            <w:color w:val="767171" w:themeColor="background2" w:themeShade="80"/>
                          </w:rPr>
                          <w:t>1</w:t>
                        </w:r>
                        <w:r w:rsidRPr="00E40890">
                          <w:rPr>
                            <w:color w:val="767171" w:themeColor="background2" w:themeShade="80"/>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73A20" w14:textId="77777777" w:rsidR="00B66DBE" w:rsidRDefault="00B66DBE" w:rsidP="003D0C43">
      <w:r>
        <w:separator/>
      </w:r>
    </w:p>
  </w:footnote>
  <w:footnote w:type="continuationSeparator" w:id="0">
    <w:p w14:paraId="32BD58ED" w14:textId="77777777" w:rsidR="00B66DBE" w:rsidRDefault="00B66DBE" w:rsidP="003D0C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069A2" w14:textId="77777777" w:rsidR="003D0C43" w:rsidRDefault="003D0C43">
    <w:pPr>
      <w:pStyle w:val="Zhlav"/>
    </w:pPr>
    <w:r>
      <w:rPr>
        <w:noProof/>
        <w:lang w:eastAsia="cs-CZ"/>
      </w:rPr>
      <w:drawing>
        <wp:inline distT="0" distB="0" distL="0" distR="0" wp14:anchorId="299519B2" wp14:editId="58078493">
          <wp:extent cx="5760720" cy="421005"/>
          <wp:effectExtent l="0" t="0" r="0" b="0"/>
          <wp:docPr id="1" name="Obrázek 1" descr="C:\Users\lfrublingova\AppData\Local\Microsoft\Windows\INetCache\Content.Word\OPZP 2021_form_zahla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 descr="C:\Users\lfrublingova\AppData\Local\Microsoft\Windows\INetCache\Content.Word\OPZP 2021_form_zahlavi.jpg"/>
                  <pic:cNvPicPr>
                    <a:picLocks noChangeAspect="1"/>
                  </pic:cNvPicPr>
                </pic:nvPicPr>
                <pic:blipFill>
                  <a:blip r:embed="rId1"/>
                  <a:stretch/>
                </pic:blipFill>
                <pic:spPr bwMode="auto">
                  <a:xfrm>
                    <a:off x="0" y="0"/>
                    <a:ext cx="5760720" cy="42100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7A07A1"/>
    <w:multiLevelType w:val="hybridMultilevel"/>
    <w:tmpl w:val="38C2DAAE"/>
    <w:lvl w:ilvl="0" w:tplc="DA50E1B6">
      <w:start w:val="1"/>
      <w:numFmt w:val="decimal"/>
      <w:lvlText w:val="%1."/>
      <w:lvlJc w:val="left"/>
      <w:pPr>
        <w:ind w:left="720" w:hanging="360"/>
      </w:pPr>
      <w:rPr>
        <w:rFonts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37B30C6F"/>
    <w:multiLevelType w:val="hybridMultilevel"/>
    <w:tmpl w:val="38C2DAAE"/>
    <w:lvl w:ilvl="0" w:tplc="DA50E1B6">
      <w:start w:val="1"/>
      <w:numFmt w:val="decimal"/>
      <w:lvlText w:val="%1."/>
      <w:lvlJc w:val="left"/>
      <w:pPr>
        <w:ind w:left="720" w:hanging="360"/>
      </w:pPr>
      <w:rPr>
        <w:rFonts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415468CC"/>
    <w:multiLevelType w:val="hybridMultilevel"/>
    <w:tmpl w:val="5CE06B46"/>
    <w:lvl w:ilvl="0" w:tplc="04050011">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 w15:restartNumberingAfterBreak="0">
    <w:nsid w:val="48F76FE1"/>
    <w:multiLevelType w:val="hybridMultilevel"/>
    <w:tmpl w:val="BF42DC92"/>
    <w:lvl w:ilvl="0" w:tplc="3B00BB8E">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5A1768EC"/>
    <w:multiLevelType w:val="hybridMultilevel"/>
    <w:tmpl w:val="9DB00D8C"/>
    <w:lvl w:ilvl="0" w:tplc="2EBC5A86">
      <w:numFmt w:val="bullet"/>
      <w:lvlText w:val="-"/>
      <w:lvlJc w:val="left"/>
      <w:pPr>
        <w:ind w:left="1410" w:hanging="360"/>
      </w:pPr>
      <w:rPr>
        <w:rFonts w:ascii="Segoe UI" w:eastAsiaTheme="minorHAnsi" w:hAnsi="Segoe UI" w:cs="Segoe UI" w:hint="default"/>
        <w:i w:val="0"/>
        <w:strike w:val="0"/>
        <w:u w:val="none"/>
      </w:rPr>
    </w:lvl>
    <w:lvl w:ilvl="1" w:tplc="04050003" w:tentative="1">
      <w:start w:val="1"/>
      <w:numFmt w:val="bullet"/>
      <w:lvlText w:val="o"/>
      <w:lvlJc w:val="left"/>
      <w:pPr>
        <w:ind w:left="2130" w:hanging="360"/>
      </w:pPr>
      <w:rPr>
        <w:rFonts w:ascii="Courier New" w:hAnsi="Courier New" w:cs="Courier New" w:hint="default"/>
      </w:rPr>
    </w:lvl>
    <w:lvl w:ilvl="2" w:tplc="04050005" w:tentative="1">
      <w:start w:val="1"/>
      <w:numFmt w:val="bullet"/>
      <w:lvlText w:val=""/>
      <w:lvlJc w:val="left"/>
      <w:pPr>
        <w:ind w:left="2850" w:hanging="360"/>
      </w:pPr>
      <w:rPr>
        <w:rFonts w:ascii="Wingdings" w:hAnsi="Wingdings" w:hint="default"/>
      </w:rPr>
    </w:lvl>
    <w:lvl w:ilvl="3" w:tplc="04050001" w:tentative="1">
      <w:start w:val="1"/>
      <w:numFmt w:val="bullet"/>
      <w:lvlText w:val=""/>
      <w:lvlJc w:val="left"/>
      <w:pPr>
        <w:ind w:left="3570" w:hanging="360"/>
      </w:pPr>
      <w:rPr>
        <w:rFonts w:ascii="Symbol" w:hAnsi="Symbol" w:hint="default"/>
      </w:rPr>
    </w:lvl>
    <w:lvl w:ilvl="4" w:tplc="04050003" w:tentative="1">
      <w:start w:val="1"/>
      <w:numFmt w:val="bullet"/>
      <w:lvlText w:val="o"/>
      <w:lvlJc w:val="left"/>
      <w:pPr>
        <w:ind w:left="4290" w:hanging="360"/>
      </w:pPr>
      <w:rPr>
        <w:rFonts w:ascii="Courier New" w:hAnsi="Courier New" w:cs="Courier New" w:hint="default"/>
      </w:rPr>
    </w:lvl>
    <w:lvl w:ilvl="5" w:tplc="04050005" w:tentative="1">
      <w:start w:val="1"/>
      <w:numFmt w:val="bullet"/>
      <w:lvlText w:val=""/>
      <w:lvlJc w:val="left"/>
      <w:pPr>
        <w:ind w:left="5010" w:hanging="360"/>
      </w:pPr>
      <w:rPr>
        <w:rFonts w:ascii="Wingdings" w:hAnsi="Wingdings" w:hint="default"/>
      </w:rPr>
    </w:lvl>
    <w:lvl w:ilvl="6" w:tplc="04050001" w:tentative="1">
      <w:start w:val="1"/>
      <w:numFmt w:val="bullet"/>
      <w:lvlText w:val=""/>
      <w:lvlJc w:val="left"/>
      <w:pPr>
        <w:ind w:left="5730" w:hanging="360"/>
      </w:pPr>
      <w:rPr>
        <w:rFonts w:ascii="Symbol" w:hAnsi="Symbol" w:hint="default"/>
      </w:rPr>
    </w:lvl>
    <w:lvl w:ilvl="7" w:tplc="04050003" w:tentative="1">
      <w:start w:val="1"/>
      <w:numFmt w:val="bullet"/>
      <w:lvlText w:val="o"/>
      <w:lvlJc w:val="left"/>
      <w:pPr>
        <w:ind w:left="6450" w:hanging="360"/>
      </w:pPr>
      <w:rPr>
        <w:rFonts w:ascii="Courier New" w:hAnsi="Courier New" w:cs="Courier New" w:hint="default"/>
      </w:rPr>
    </w:lvl>
    <w:lvl w:ilvl="8" w:tplc="04050005" w:tentative="1">
      <w:start w:val="1"/>
      <w:numFmt w:val="bullet"/>
      <w:lvlText w:val=""/>
      <w:lvlJc w:val="left"/>
      <w:pPr>
        <w:ind w:left="7170" w:hanging="360"/>
      </w:pPr>
      <w:rPr>
        <w:rFonts w:ascii="Wingdings" w:hAnsi="Wingdings" w:hint="default"/>
      </w:rPr>
    </w:lvl>
  </w:abstractNum>
  <w:num w:numId="1" w16cid:durableId="1441339959">
    <w:abstractNumId w:val="4"/>
  </w:num>
  <w:num w:numId="2" w16cid:durableId="807166507">
    <w:abstractNumId w:val="1"/>
  </w:num>
  <w:num w:numId="3" w16cid:durableId="2147118251">
    <w:abstractNumId w:val="0"/>
  </w:num>
  <w:num w:numId="4" w16cid:durableId="334303175">
    <w:abstractNumId w:val="2"/>
  </w:num>
  <w:num w:numId="5" w16cid:durableId="7039429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0C43"/>
    <w:rsid w:val="00047E4F"/>
    <w:rsid w:val="00086F4A"/>
    <w:rsid w:val="0020694E"/>
    <w:rsid w:val="002648F6"/>
    <w:rsid w:val="002A055A"/>
    <w:rsid w:val="00300D16"/>
    <w:rsid w:val="00327B53"/>
    <w:rsid w:val="00382860"/>
    <w:rsid w:val="003B1578"/>
    <w:rsid w:val="003C6220"/>
    <w:rsid w:val="003D0C43"/>
    <w:rsid w:val="00482292"/>
    <w:rsid w:val="00527E3A"/>
    <w:rsid w:val="005C6707"/>
    <w:rsid w:val="00636B5E"/>
    <w:rsid w:val="0066304C"/>
    <w:rsid w:val="00693F02"/>
    <w:rsid w:val="006D5F27"/>
    <w:rsid w:val="006E5150"/>
    <w:rsid w:val="00730481"/>
    <w:rsid w:val="007361BC"/>
    <w:rsid w:val="0076375E"/>
    <w:rsid w:val="0077594D"/>
    <w:rsid w:val="00831D3B"/>
    <w:rsid w:val="00834E48"/>
    <w:rsid w:val="00871F9F"/>
    <w:rsid w:val="009523CE"/>
    <w:rsid w:val="0098141E"/>
    <w:rsid w:val="009B0D51"/>
    <w:rsid w:val="009F03D4"/>
    <w:rsid w:val="00A81220"/>
    <w:rsid w:val="00AF1DCC"/>
    <w:rsid w:val="00B23A23"/>
    <w:rsid w:val="00B336F4"/>
    <w:rsid w:val="00B66DBE"/>
    <w:rsid w:val="00BA4870"/>
    <w:rsid w:val="00C02D60"/>
    <w:rsid w:val="00C363A0"/>
    <w:rsid w:val="00CA7717"/>
    <w:rsid w:val="00CC241A"/>
    <w:rsid w:val="00E02D37"/>
    <w:rsid w:val="00E22B4B"/>
    <w:rsid w:val="00E22ECF"/>
    <w:rsid w:val="00E31337"/>
    <w:rsid w:val="00E3490B"/>
    <w:rsid w:val="00E40890"/>
    <w:rsid w:val="00E42F8D"/>
    <w:rsid w:val="00EF0B55"/>
    <w:rsid w:val="00F4524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1C500B85"/>
  <w15:chartTrackingRefBased/>
  <w15:docId w15:val="{504DD717-9CB8-40C0-AF3C-77ED39D7C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0C43"/>
    <w:pPr>
      <w:spacing w:after="0" w:line="240" w:lineRule="auto"/>
    </w:pPr>
    <w:rPr>
      <w:rFonts w:ascii="Calibri" w:hAnsi="Calibri" w:cs="Calibri"/>
    </w:rPr>
  </w:style>
  <w:style w:type="paragraph" w:styleId="Nadpis1">
    <w:name w:val="heading 1"/>
    <w:basedOn w:val="Normln"/>
    <w:next w:val="Normln"/>
    <w:link w:val="Nadpis1Char"/>
    <w:uiPriority w:val="9"/>
    <w:qFormat/>
    <w:rsid w:val="003D0C43"/>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dpis3">
    <w:name w:val="heading 3"/>
    <w:basedOn w:val="Normln"/>
    <w:next w:val="Normln"/>
    <w:link w:val="Nadpis3Char"/>
    <w:uiPriority w:val="9"/>
    <w:semiHidden/>
    <w:unhideWhenUsed/>
    <w:qFormat/>
    <w:rsid w:val="009523CE"/>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382860"/>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D0C43"/>
    <w:pPr>
      <w:tabs>
        <w:tab w:val="center" w:pos="4536"/>
        <w:tab w:val="right" w:pos="9072"/>
      </w:tabs>
    </w:pPr>
  </w:style>
  <w:style w:type="character" w:customStyle="1" w:styleId="ZhlavChar">
    <w:name w:val="Záhlaví Char"/>
    <w:basedOn w:val="Standardnpsmoodstavce"/>
    <w:link w:val="Zhlav"/>
    <w:uiPriority w:val="99"/>
    <w:rsid w:val="003D0C43"/>
  </w:style>
  <w:style w:type="paragraph" w:styleId="Zpat">
    <w:name w:val="footer"/>
    <w:basedOn w:val="Normln"/>
    <w:link w:val="ZpatChar"/>
    <w:uiPriority w:val="99"/>
    <w:unhideWhenUsed/>
    <w:rsid w:val="003D0C43"/>
    <w:pPr>
      <w:tabs>
        <w:tab w:val="center" w:pos="4536"/>
        <w:tab w:val="right" w:pos="9072"/>
      </w:tabs>
    </w:pPr>
  </w:style>
  <w:style w:type="character" w:customStyle="1" w:styleId="ZpatChar">
    <w:name w:val="Zápatí Char"/>
    <w:basedOn w:val="Standardnpsmoodstavce"/>
    <w:link w:val="Zpat"/>
    <w:uiPriority w:val="99"/>
    <w:rsid w:val="003D0C43"/>
  </w:style>
  <w:style w:type="character" w:customStyle="1" w:styleId="Nadpis1Char">
    <w:name w:val="Nadpis 1 Char"/>
    <w:basedOn w:val="Standardnpsmoodstavce"/>
    <w:link w:val="Nadpis1"/>
    <w:uiPriority w:val="9"/>
    <w:rsid w:val="003D0C43"/>
    <w:rPr>
      <w:rFonts w:asciiTheme="majorHAnsi" w:eastAsiaTheme="majorEastAsia" w:hAnsiTheme="majorHAnsi" w:cstheme="majorBidi"/>
      <w:color w:val="2E74B5" w:themeColor="accent1" w:themeShade="BF"/>
      <w:sz w:val="32"/>
      <w:szCs w:val="32"/>
    </w:rPr>
  </w:style>
  <w:style w:type="paragraph" w:styleId="Odstavecseseznamem">
    <w:name w:val="List Paragraph"/>
    <w:aliases w:val="Nad,Odstavec cíl se seznamem,Odstavec se seznamem5,Odstavec_muj,Odstavec se seznamem1,_Odstavec se seznamem,Seznam - odrážky,Conclusion de partie,Fiche List Paragraph,List Paragraph (Czech Tourism),Název grafu,nad 1,List Paragraph"/>
    <w:basedOn w:val="Normln"/>
    <w:link w:val="OdstavecseseznamemChar"/>
    <w:uiPriority w:val="1"/>
    <w:qFormat/>
    <w:rsid w:val="003D0C43"/>
    <w:pPr>
      <w:ind w:left="720"/>
      <w:contextualSpacing/>
    </w:pPr>
  </w:style>
  <w:style w:type="character" w:styleId="Hypertextovodkaz">
    <w:name w:val="Hyperlink"/>
    <w:basedOn w:val="Standardnpsmoodstavce"/>
    <w:uiPriority w:val="99"/>
    <w:unhideWhenUsed/>
    <w:rsid w:val="003D0C43"/>
    <w:rPr>
      <w:rFonts w:cs="Times New Roman"/>
      <w:color w:val="0563C1" w:themeColor="hyperlink"/>
      <w:u w:val="single"/>
    </w:rPr>
  </w:style>
  <w:style w:type="character" w:customStyle="1" w:styleId="OdstavecseseznamemChar">
    <w:name w:val="Odstavec se seznamem Char"/>
    <w:aliases w:val="Nad Char,Odstavec cíl se seznamem Char,Odstavec se seznamem5 Char,Odstavec_muj Char,Odstavec se seznamem1 Char,_Odstavec se seznamem Char,Seznam - odrážky Char,Conclusion de partie Char,Fiche List Paragraph Char,nad 1 Char"/>
    <w:link w:val="Odstavecseseznamem"/>
    <w:uiPriority w:val="34"/>
    <w:qFormat/>
    <w:locked/>
    <w:rsid w:val="003D0C43"/>
    <w:rPr>
      <w:rFonts w:ascii="Calibri" w:hAnsi="Calibri" w:cs="Calibri"/>
    </w:rPr>
  </w:style>
  <w:style w:type="paragraph" w:styleId="Nadpisobsahu">
    <w:name w:val="TOC Heading"/>
    <w:basedOn w:val="Nadpis1"/>
    <w:next w:val="Normln"/>
    <w:uiPriority w:val="39"/>
    <w:unhideWhenUsed/>
    <w:qFormat/>
    <w:rsid w:val="003D0C43"/>
    <w:pPr>
      <w:spacing w:line="259" w:lineRule="auto"/>
      <w:outlineLvl w:val="9"/>
    </w:pPr>
    <w:rPr>
      <w:lang w:eastAsia="cs-CZ"/>
    </w:rPr>
  </w:style>
  <w:style w:type="paragraph" w:styleId="Obsah1">
    <w:name w:val="toc 1"/>
    <w:basedOn w:val="Normln"/>
    <w:next w:val="Normln"/>
    <w:autoRedefine/>
    <w:uiPriority w:val="39"/>
    <w:unhideWhenUsed/>
    <w:rsid w:val="003D0C43"/>
    <w:pPr>
      <w:tabs>
        <w:tab w:val="left" w:pos="440"/>
        <w:tab w:val="right" w:leader="dot" w:pos="9062"/>
      </w:tabs>
      <w:spacing w:after="100" w:line="259" w:lineRule="auto"/>
      <w:ind w:left="426" w:hanging="426"/>
      <w:jc w:val="both"/>
    </w:pPr>
    <w:rPr>
      <w:rFonts w:ascii="Segoe UI" w:eastAsiaTheme="minorEastAsia" w:hAnsi="Segoe UI" w:cs="Segoe UI"/>
      <w:noProof/>
      <w:color w:val="000000" w:themeColor="text1"/>
      <w:sz w:val="20"/>
      <w:szCs w:val="20"/>
      <w:lang w:eastAsia="cs-CZ"/>
    </w:rPr>
  </w:style>
  <w:style w:type="paragraph" w:customStyle="1" w:styleId="TITULEKVZVY">
    <w:name w:val="TITULEK VÝZVY"/>
    <w:basedOn w:val="Normln"/>
    <w:link w:val="TITULEKVZVYChar"/>
    <w:qFormat/>
    <w:rsid w:val="00636B5E"/>
    <w:pPr>
      <w:spacing w:after="360" w:line="264" w:lineRule="auto"/>
      <w:contextualSpacing/>
    </w:pPr>
    <w:rPr>
      <w:rFonts w:ascii="Segoe UI" w:eastAsia="Calibri" w:hAnsi="Segoe UI" w:cs="Times New Roman"/>
      <w:caps/>
      <w:color w:val="00529F"/>
      <w:sz w:val="36"/>
      <w:szCs w:val="28"/>
    </w:rPr>
  </w:style>
  <w:style w:type="character" w:customStyle="1" w:styleId="TITULEKVZVYChar">
    <w:name w:val="TITULEK VÝZVY Char"/>
    <w:link w:val="TITULEKVZVY"/>
    <w:rsid w:val="00636B5E"/>
    <w:rPr>
      <w:rFonts w:ascii="Segoe UI" w:eastAsia="Calibri" w:hAnsi="Segoe UI" w:cs="Times New Roman"/>
      <w:caps/>
      <w:color w:val="00529F"/>
      <w:sz w:val="36"/>
      <w:szCs w:val="28"/>
    </w:rPr>
  </w:style>
  <w:style w:type="paragraph" w:customStyle="1" w:styleId="HEADLINE">
    <w:name w:val="HEADLINE"/>
    <w:link w:val="HEADLINEChar"/>
    <w:qFormat/>
    <w:rsid w:val="00636B5E"/>
    <w:pPr>
      <w:pBdr>
        <w:top w:val="single" w:sz="8" w:space="1" w:color="00529F"/>
        <w:bottom w:val="single" w:sz="8" w:space="1" w:color="00529F"/>
      </w:pBdr>
      <w:spacing w:after="200" w:line="276" w:lineRule="auto"/>
    </w:pPr>
    <w:rPr>
      <w:rFonts w:ascii="Segoe UI" w:eastAsia="Calibri" w:hAnsi="Segoe UI" w:cs="Times New Roman"/>
      <w:noProof/>
      <w:color w:val="00529F"/>
      <w:sz w:val="56"/>
      <w:szCs w:val="56"/>
    </w:rPr>
  </w:style>
  <w:style w:type="character" w:customStyle="1" w:styleId="HEADLINEChar">
    <w:name w:val="HEADLINE Char"/>
    <w:link w:val="HEADLINE"/>
    <w:rsid w:val="00636B5E"/>
    <w:rPr>
      <w:rFonts w:ascii="Segoe UI" w:eastAsia="Calibri" w:hAnsi="Segoe UI" w:cs="Times New Roman"/>
      <w:noProof/>
      <w:color w:val="00529F"/>
      <w:sz w:val="56"/>
      <w:szCs w:val="56"/>
    </w:rPr>
  </w:style>
  <w:style w:type="character" w:customStyle="1" w:styleId="markedcontent">
    <w:name w:val="markedcontent"/>
    <w:basedOn w:val="Standardnpsmoodstavce"/>
    <w:rsid w:val="00BA4870"/>
  </w:style>
  <w:style w:type="character" w:customStyle="1" w:styleId="Nadpis4Char">
    <w:name w:val="Nadpis 4 Char"/>
    <w:basedOn w:val="Standardnpsmoodstavce"/>
    <w:link w:val="Nadpis4"/>
    <w:uiPriority w:val="9"/>
    <w:semiHidden/>
    <w:rsid w:val="00382860"/>
    <w:rPr>
      <w:rFonts w:asciiTheme="majorHAnsi" w:eastAsiaTheme="majorEastAsia" w:hAnsiTheme="majorHAnsi" w:cstheme="majorBidi"/>
      <w:i/>
      <w:iCs/>
      <w:color w:val="2E74B5" w:themeColor="accent1" w:themeShade="BF"/>
    </w:rPr>
  </w:style>
  <w:style w:type="character" w:customStyle="1" w:styleId="Nadpis3Char">
    <w:name w:val="Nadpis 3 Char"/>
    <w:basedOn w:val="Standardnpsmoodstavce"/>
    <w:link w:val="Nadpis3"/>
    <w:uiPriority w:val="9"/>
    <w:semiHidden/>
    <w:rsid w:val="009523CE"/>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rocil@krocil.eu"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krocil.eu"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92A34-36D3-43EA-9375-721FE63F4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14</Pages>
  <Words>3085</Words>
  <Characters>18208</Characters>
  <Application>Microsoft Office Word</Application>
  <DocSecurity>0</DocSecurity>
  <Lines>151</Lines>
  <Paragraphs>42</Paragraphs>
  <ScaleCrop>false</ScaleCrop>
  <HeadingPairs>
    <vt:vector size="2" baseType="variant">
      <vt:variant>
        <vt:lpstr>Název</vt:lpstr>
      </vt:variant>
      <vt:variant>
        <vt:i4>1</vt:i4>
      </vt:variant>
    </vt:vector>
  </HeadingPairs>
  <TitlesOfParts>
    <vt:vector size="1" baseType="lpstr">
      <vt:lpstr/>
    </vt:vector>
  </TitlesOfParts>
  <Company>SFZP</Company>
  <LinksUpToDate>false</LinksUpToDate>
  <CharactersWithSpaces>21251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Polak Bohdan</dc:creator>
  <cp:keywords/>
  <dc:description/>
  <cp:lastModifiedBy>Pavlína Šicová</cp:lastModifiedBy>
  <cp:revision>9</cp:revision>
  <cp:lastPrinted>2022-08-25T06:22:00Z</cp:lastPrinted>
  <dcterms:created xsi:type="dcterms:W3CDTF">2023-03-15T12:05:00Z</dcterms:created>
  <dcterms:modified xsi:type="dcterms:W3CDTF">2023-04-13T19:21:00Z</dcterms:modified>
</cp:coreProperties>
</file>